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C4E61" w14:textId="50C45585" w:rsidR="00C34635" w:rsidRPr="009F3BCC" w:rsidRDefault="00A36E10" w:rsidP="00A36E10">
      <w:pPr>
        <w:jc w:val="center"/>
        <w:rPr>
          <w:rFonts w:cs="Times New Roman"/>
          <w:b/>
        </w:rPr>
      </w:pPr>
      <w:r w:rsidRPr="009F3BCC">
        <w:rPr>
          <w:rFonts w:cs="Times New Roman"/>
          <w:b/>
        </w:rPr>
        <w:t>Continuing Education Tracking Form</w:t>
      </w:r>
    </w:p>
    <w:p w14:paraId="540DE543" w14:textId="77777777" w:rsidR="00A5092D" w:rsidRPr="009F3BCC" w:rsidRDefault="00A5092D" w:rsidP="00A36E10">
      <w:pPr>
        <w:jc w:val="center"/>
        <w:rPr>
          <w:rFonts w:cs="Times New Roman"/>
          <w:b/>
        </w:rPr>
      </w:pPr>
    </w:p>
    <w:p w14:paraId="4BEFFCDC" w14:textId="1A76A202" w:rsidR="00A36E10" w:rsidRPr="009F3BCC" w:rsidRDefault="00A36E10" w:rsidP="00A36E10">
      <w:pPr>
        <w:rPr>
          <w:rFonts w:cs="Times New Roman"/>
        </w:rPr>
      </w:pPr>
      <w:r w:rsidRPr="009F3BCC">
        <w:rPr>
          <w:rFonts w:cs="Times New Roman"/>
        </w:rPr>
        <w:t>Elizabeth Rosa</w:t>
      </w:r>
    </w:p>
    <w:p w14:paraId="1FF9FA8E" w14:textId="77777777" w:rsidR="00A5092D" w:rsidRPr="009F3BCC" w:rsidRDefault="00A5092D" w:rsidP="00A36E10">
      <w:pPr>
        <w:rPr>
          <w:rFonts w:cs="Times New Roman"/>
        </w:rPr>
      </w:pPr>
    </w:p>
    <w:tbl>
      <w:tblPr>
        <w:tblStyle w:val="GridTable4-Accent3"/>
        <w:tblW w:w="12559" w:type="dxa"/>
        <w:tblLook w:val="04A0" w:firstRow="1" w:lastRow="0" w:firstColumn="1" w:lastColumn="0" w:noHBand="0" w:noVBand="1"/>
      </w:tblPr>
      <w:tblGrid>
        <w:gridCol w:w="1274"/>
        <w:gridCol w:w="1560"/>
        <w:gridCol w:w="2741"/>
        <w:gridCol w:w="2430"/>
        <w:gridCol w:w="1623"/>
        <w:gridCol w:w="1863"/>
        <w:gridCol w:w="1068"/>
      </w:tblGrid>
      <w:tr w:rsidR="005D27D1" w:rsidRPr="009F3BCC" w14:paraId="4E8DDF78" w14:textId="5D6DFD05" w:rsidTr="005D27D1">
        <w:trPr>
          <w:cnfStyle w:val="100000000000" w:firstRow="1" w:lastRow="0" w:firstColumn="0" w:lastColumn="0" w:oddVBand="0" w:evenVBand="0" w:oddHBand="0"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274" w:type="dxa"/>
          </w:tcPr>
          <w:p w14:paraId="002172A4" w14:textId="415A3029" w:rsidR="00A36E10" w:rsidRPr="009F3BCC" w:rsidRDefault="00A36E10" w:rsidP="00A36E10">
            <w:pPr>
              <w:rPr>
                <w:rFonts w:cs="Times New Roman"/>
                <w:color w:val="auto"/>
              </w:rPr>
            </w:pPr>
            <w:r w:rsidRPr="009F3BCC">
              <w:rPr>
                <w:rFonts w:cs="Times New Roman"/>
                <w:color w:val="auto"/>
              </w:rPr>
              <w:t>Date of Course</w:t>
            </w:r>
          </w:p>
        </w:tc>
        <w:tc>
          <w:tcPr>
            <w:tcW w:w="1560" w:type="dxa"/>
          </w:tcPr>
          <w:p w14:paraId="1E37AA17" w14:textId="3BF65FF9" w:rsidR="00A36E10" w:rsidRPr="009F3BCC" w:rsidRDefault="00A36E10" w:rsidP="00A36E10">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9F3BCC">
              <w:rPr>
                <w:rFonts w:cs="Times New Roman"/>
                <w:color w:val="auto"/>
              </w:rPr>
              <w:t>Course Title</w:t>
            </w:r>
          </w:p>
        </w:tc>
        <w:tc>
          <w:tcPr>
            <w:tcW w:w="2741" w:type="dxa"/>
          </w:tcPr>
          <w:p w14:paraId="5884E3C9" w14:textId="75CCAD71" w:rsidR="00A36E10" w:rsidRPr="009F3BCC" w:rsidRDefault="00A36E10" w:rsidP="00A36E10">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9F3BCC">
              <w:rPr>
                <w:rFonts w:cs="Times New Roman"/>
                <w:color w:val="auto"/>
              </w:rPr>
              <w:t>Description</w:t>
            </w:r>
          </w:p>
        </w:tc>
        <w:tc>
          <w:tcPr>
            <w:tcW w:w="2430" w:type="dxa"/>
          </w:tcPr>
          <w:p w14:paraId="7D237D6B" w14:textId="4826CE06" w:rsidR="00A36E10" w:rsidRPr="009F3BCC" w:rsidRDefault="00A36E10" w:rsidP="00A36E10">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9F3BCC">
              <w:rPr>
                <w:rFonts w:cs="Times New Roman"/>
                <w:color w:val="auto"/>
              </w:rPr>
              <w:t>Learning Outcomes</w:t>
            </w:r>
          </w:p>
        </w:tc>
        <w:tc>
          <w:tcPr>
            <w:tcW w:w="1623" w:type="dxa"/>
          </w:tcPr>
          <w:p w14:paraId="558F652F" w14:textId="13BA8D54" w:rsidR="00A36E10" w:rsidRPr="009F3BCC" w:rsidRDefault="00A36E10" w:rsidP="00A36E10">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9F3BCC">
              <w:rPr>
                <w:rFonts w:cs="Times New Roman"/>
                <w:color w:val="auto"/>
              </w:rPr>
              <w:t>Provider Name</w:t>
            </w:r>
          </w:p>
        </w:tc>
        <w:tc>
          <w:tcPr>
            <w:tcW w:w="1863" w:type="dxa"/>
          </w:tcPr>
          <w:p w14:paraId="7929AAE4" w14:textId="76CC9E7D" w:rsidR="00A36E10" w:rsidRPr="009F3BCC" w:rsidRDefault="00A36E10" w:rsidP="00A36E10">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9F3BCC">
              <w:rPr>
                <w:rFonts w:cs="Times New Roman"/>
                <w:color w:val="auto"/>
              </w:rPr>
              <w:t>Type of Documentation</w:t>
            </w:r>
          </w:p>
        </w:tc>
        <w:tc>
          <w:tcPr>
            <w:tcW w:w="1068" w:type="dxa"/>
          </w:tcPr>
          <w:p w14:paraId="5F90831A" w14:textId="69DA7E15" w:rsidR="00A36E10" w:rsidRPr="009F3BCC" w:rsidRDefault="00A36E10" w:rsidP="00A36E10">
            <w:pPr>
              <w:cnfStyle w:val="100000000000" w:firstRow="1" w:lastRow="0" w:firstColumn="0" w:lastColumn="0" w:oddVBand="0" w:evenVBand="0" w:oddHBand="0" w:evenHBand="0" w:firstRowFirstColumn="0" w:firstRowLastColumn="0" w:lastRowFirstColumn="0" w:lastRowLastColumn="0"/>
              <w:rPr>
                <w:rFonts w:cs="Times New Roman"/>
                <w:color w:val="auto"/>
              </w:rPr>
            </w:pPr>
            <w:r w:rsidRPr="009F3BCC">
              <w:rPr>
                <w:rFonts w:cs="Times New Roman"/>
                <w:color w:val="auto"/>
              </w:rPr>
              <w:t>Number of Contact Hours</w:t>
            </w:r>
          </w:p>
        </w:tc>
      </w:tr>
      <w:tr w:rsidR="005D27D1" w:rsidRPr="009F3BCC" w14:paraId="47CE544A" w14:textId="460277ED"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33C2D523" w14:textId="06DCDB36" w:rsidR="00A36E10" w:rsidRPr="009F3BCC" w:rsidRDefault="00D055ED" w:rsidP="00A36E10">
            <w:r w:rsidRPr="009F3BCC">
              <w:t>4/6/2020</w:t>
            </w:r>
          </w:p>
        </w:tc>
        <w:tc>
          <w:tcPr>
            <w:tcW w:w="1560" w:type="dxa"/>
          </w:tcPr>
          <w:p w14:paraId="547771AF" w14:textId="0188D94D" w:rsidR="00A36E10" w:rsidRPr="009F3BCC" w:rsidRDefault="004D6268" w:rsidP="00A36E10">
            <w:pPr>
              <w:cnfStyle w:val="000000100000" w:firstRow="0" w:lastRow="0" w:firstColumn="0" w:lastColumn="0" w:oddVBand="0" w:evenVBand="0" w:oddHBand="1" w:evenHBand="0" w:firstRowFirstColumn="0" w:firstRowLastColumn="0" w:lastRowFirstColumn="0" w:lastRowLastColumn="0"/>
            </w:pPr>
            <w:r w:rsidRPr="009F3BCC">
              <w:t>Occupational Therapy for Driving &amp; Community Mobility</w:t>
            </w:r>
          </w:p>
        </w:tc>
        <w:tc>
          <w:tcPr>
            <w:tcW w:w="2741" w:type="dxa"/>
          </w:tcPr>
          <w:p w14:paraId="05513BD7" w14:textId="5C07C45C" w:rsidR="00A36E10" w:rsidRPr="009F3BCC" w:rsidRDefault="0087703F" w:rsidP="00A36E10">
            <w:pPr>
              <w:cnfStyle w:val="000000100000" w:firstRow="0" w:lastRow="0" w:firstColumn="0" w:lastColumn="0" w:oddVBand="0" w:evenVBand="0" w:oddHBand="1" w:evenHBand="0" w:firstRowFirstColumn="0" w:firstRowLastColumn="0" w:lastRowFirstColumn="0" w:lastRowLastColumn="0"/>
            </w:pPr>
            <w:r w:rsidRPr="009F3BCC">
              <w:t>Gain a deeper understanding of how your role as an OT practitioner prepares you to address the driving and community mobility needs of your patients.</w:t>
            </w:r>
          </w:p>
        </w:tc>
        <w:tc>
          <w:tcPr>
            <w:tcW w:w="2430" w:type="dxa"/>
          </w:tcPr>
          <w:p w14:paraId="1829E138" w14:textId="77777777" w:rsidR="00A36E10" w:rsidRPr="009F3BCC" w:rsidRDefault="00CE69FD" w:rsidP="00CE69F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9F3BCC">
              <w:t>Addressing driving risk</w:t>
            </w:r>
          </w:p>
          <w:p w14:paraId="563B6E17" w14:textId="77777777" w:rsidR="00CE69FD" w:rsidRPr="009F3BCC" w:rsidRDefault="00CE69FD" w:rsidP="00CE69F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9F3BCC">
              <w:t>Adaptive equipment knowledge</w:t>
            </w:r>
          </w:p>
          <w:p w14:paraId="187164D9" w14:textId="7253A30B" w:rsidR="00CE69FD" w:rsidRPr="009F3BCC" w:rsidRDefault="00416E15" w:rsidP="00CE69FD">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9F3BCC">
              <w:t>Have knowledge to spread the word about driving rehabilitation</w:t>
            </w:r>
          </w:p>
        </w:tc>
        <w:tc>
          <w:tcPr>
            <w:tcW w:w="1623" w:type="dxa"/>
          </w:tcPr>
          <w:p w14:paraId="5136A615" w14:textId="0D3F27A6" w:rsidR="00A36E10" w:rsidRPr="009F3BCC" w:rsidRDefault="0087703F" w:rsidP="00A36E10">
            <w:pPr>
              <w:cnfStyle w:val="000000100000" w:firstRow="0" w:lastRow="0" w:firstColumn="0" w:lastColumn="0" w:oddVBand="0" w:evenVBand="0" w:oddHBand="1" w:evenHBand="0" w:firstRowFirstColumn="0" w:firstRowLastColumn="0" w:lastRowFirstColumn="0" w:lastRowLastColumn="0"/>
            </w:pPr>
            <w:r w:rsidRPr="009F3BCC">
              <w:t>Adaptive Mobility Services, Inc. – Susan Pierce and Susan Touchinsky</w:t>
            </w:r>
          </w:p>
        </w:tc>
        <w:tc>
          <w:tcPr>
            <w:tcW w:w="1863" w:type="dxa"/>
          </w:tcPr>
          <w:p w14:paraId="388E57E2" w14:textId="5B582A37" w:rsidR="00A36E10" w:rsidRPr="009F3BCC" w:rsidRDefault="006A7D10" w:rsidP="00A36E10">
            <w:pPr>
              <w:cnfStyle w:val="000000100000" w:firstRow="0" w:lastRow="0" w:firstColumn="0" w:lastColumn="0" w:oddVBand="0" w:evenVBand="0" w:oddHBand="1" w:evenHBand="0" w:firstRowFirstColumn="0" w:firstRowLastColumn="0" w:lastRowFirstColumn="0" w:lastRowLastColumn="0"/>
            </w:pPr>
            <w:r w:rsidRPr="009F3BCC">
              <w:t>Digital certificate</w:t>
            </w:r>
          </w:p>
        </w:tc>
        <w:tc>
          <w:tcPr>
            <w:tcW w:w="1068" w:type="dxa"/>
          </w:tcPr>
          <w:p w14:paraId="67BFA61F" w14:textId="19963C15" w:rsidR="00A36E10" w:rsidRPr="009F3BCC" w:rsidRDefault="009D1920" w:rsidP="00A36E10">
            <w:pPr>
              <w:cnfStyle w:val="000000100000" w:firstRow="0" w:lastRow="0" w:firstColumn="0" w:lastColumn="0" w:oddVBand="0" w:evenVBand="0" w:oddHBand="1" w:evenHBand="0" w:firstRowFirstColumn="0" w:firstRowLastColumn="0" w:lastRowFirstColumn="0" w:lastRowLastColumn="0"/>
            </w:pPr>
            <w:r w:rsidRPr="009F3BCC">
              <w:t>1.5</w:t>
            </w:r>
          </w:p>
        </w:tc>
      </w:tr>
      <w:tr w:rsidR="005D27D1" w:rsidRPr="009F3BCC" w14:paraId="420F82CB" w14:textId="3E54EA19" w:rsidTr="005D27D1">
        <w:trPr>
          <w:trHeight w:val="4760"/>
        </w:trPr>
        <w:tc>
          <w:tcPr>
            <w:cnfStyle w:val="001000000000" w:firstRow="0" w:lastRow="0" w:firstColumn="1" w:lastColumn="0" w:oddVBand="0" w:evenVBand="0" w:oddHBand="0" w:evenHBand="0" w:firstRowFirstColumn="0" w:firstRowLastColumn="0" w:lastRowFirstColumn="0" w:lastRowLastColumn="0"/>
            <w:tcW w:w="1274" w:type="dxa"/>
          </w:tcPr>
          <w:p w14:paraId="518476E5" w14:textId="6743B181" w:rsidR="00A36E10" w:rsidRPr="009F3BCC" w:rsidRDefault="005A4C65" w:rsidP="00A36E10">
            <w:r w:rsidRPr="009F3BCC">
              <w:lastRenderedPageBreak/>
              <w:t>4/9/2020</w:t>
            </w:r>
          </w:p>
        </w:tc>
        <w:tc>
          <w:tcPr>
            <w:tcW w:w="1560" w:type="dxa"/>
          </w:tcPr>
          <w:p w14:paraId="04AEBE5A" w14:textId="77777777" w:rsidR="005A4C65" w:rsidRPr="009F3BCC" w:rsidRDefault="005A4C65" w:rsidP="005A4C65">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F3BCC">
              <w:rPr>
                <w:rFonts w:eastAsia="Times New Roman" w:cs="Times New Roman"/>
                <w:color w:val="000000"/>
              </w:rPr>
              <w:t>Shortening the Distance: A Panel Discussion on Telehealth and Occupational Therapy with Children, Youth, and Adults</w:t>
            </w:r>
          </w:p>
          <w:p w14:paraId="61D20B20" w14:textId="77777777" w:rsidR="00A36E10" w:rsidRPr="009F3BCC" w:rsidRDefault="00A36E10" w:rsidP="00A36E10">
            <w:pPr>
              <w:cnfStyle w:val="000000000000" w:firstRow="0" w:lastRow="0" w:firstColumn="0" w:lastColumn="0" w:oddVBand="0" w:evenVBand="0" w:oddHBand="0" w:evenHBand="0" w:firstRowFirstColumn="0" w:firstRowLastColumn="0" w:lastRowFirstColumn="0" w:lastRowLastColumn="0"/>
              <w:rPr>
                <w:rFonts w:cs="Times New Roman"/>
              </w:rPr>
            </w:pPr>
          </w:p>
        </w:tc>
        <w:tc>
          <w:tcPr>
            <w:tcW w:w="2741" w:type="dxa"/>
          </w:tcPr>
          <w:p w14:paraId="4848D93F" w14:textId="77777777" w:rsidR="00C439DC" w:rsidRPr="009F3BCC" w:rsidRDefault="00C439DC" w:rsidP="00C439DC">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F3BCC">
              <w:rPr>
                <w:rFonts w:eastAsia="Times New Roman" w:cs="Arial"/>
                <w:color w:val="212529"/>
                <w:shd w:val="clear" w:color="auto" w:fill="FFFFFF"/>
              </w:rPr>
              <w:t>A panel of experts from across the country answer frequently asked questions from occupational therapy practitioners about telehealth for outpatient and community settings. The panel discussion will be followed by a live question and answer session.</w:t>
            </w:r>
          </w:p>
          <w:p w14:paraId="5201C5F5" w14:textId="77777777" w:rsidR="00A36E10" w:rsidRPr="009F3BCC" w:rsidRDefault="00A36E10" w:rsidP="00A36E10">
            <w:pPr>
              <w:cnfStyle w:val="000000000000" w:firstRow="0" w:lastRow="0" w:firstColumn="0" w:lastColumn="0" w:oddVBand="0" w:evenVBand="0" w:oddHBand="0" w:evenHBand="0" w:firstRowFirstColumn="0" w:firstRowLastColumn="0" w:lastRowFirstColumn="0" w:lastRowLastColumn="0"/>
            </w:pPr>
          </w:p>
        </w:tc>
        <w:tc>
          <w:tcPr>
            <w:tcW w:w="2430" w:type="dxa"/>
          </w:tcPr>
          <w:p w14:paraId="10BB9014" w14:textId="58DC3F9D" w:rsidR="00C439DC" w:rsidRPr="009F3BCC" w:rsidRDefault="00C439DC" w:rsidP="00C439DC">
            <w:pPr>
              <w:numPr>
                <w:ilvl w:val="0"/>
                <w:numId w:val="2"/>
              </w:numPr>
              <w:spacing w:before="45" w:after="45"/>
              <w:ind w:left="0"/>
              <w:cnfStyle w:val="000000000000" w:firstRow="0" w:lastRow="0" w:firstColumn="0" w:lastColumn="0" w:oddVBand="0" w:evenVBand="0" w:oddHBand="0" w:evenHBand="0" w:firstRowFirstColumn="0" w:firstRowLastColumn="0" w:lastRowFirstColumn="0" w:lastRowLastColumn="0"/>
              <w:rPr>
                <w:rFonts w:eastAsia="Times New Roman" w:cs="Arial"/>
                <w:color w:val="2C2C2C"/>
              </w:rPr>
            </w:pPr>
            <w:r w:rsidRPr="009F3BCC">
              <w:rPr>
                <w:rFonts w:eastAsia="Times New Roman" w:cs="Arial"/>
                <w:color w:val="2C2C2C"/>
              </w:rPr>
              <w:t>1. Identify factors to consider when implementing telehealth during the coronavirus pandemic.</w:t>
            </w:r>
          </w:p>
          <w:p w14:paraId="069311BB" w14:textId="14814C32" w:rsidR="00C439DC" w:rsidRPr="009F3BCC" w:rsidRDefault="00C439DC" w:rsidP="00C439DC">
            <w:pPr>
              <w:numPr>
                <w:ilvl w:val="0"/>
                <w:numId w:val="2"/>
              </w:numPr>
              <w:spacing w:before="45" w:after="45"/>
              <w:ind w:left="0"/>
              <w:cnfStyle w:val="000000000000" w:firstRow="0" w:lastRow="0" w:firstColumn="0" w:lastColumn="0" w:oddVBand="0" w:evenVBand="0" w:oddHBand="0" w:evenHBand="0" w:firstRowFirstColumn="0" w:firstRowLastColumn="0" w:lastRowFirstColumn="0" w:lastRowLastColumn="0"/>
              <w:rPr>
                <w:rFonts w:eastAsia="Times New Roman" w:cs="Arial"/>
                <w:color w:val="2C2C2C"/>
              </w:rPr>
            </w:pPr>
            <w:r w:rsidRPr="009F3BCC">
              <w:rPr>
                <w:rFonts w:eastAsia="Times New Roman" w:cs="Arial"/>
                <w:color w:val="2C2C2C"/>
              </w:rPr>
              <w:t>2. Introduce concepts that may change throughout and following the pandemic.</w:t>
            </w:r>
          </w:p>
          <w:p w14:paraId="531BEAD4" w14:textId="3F54CBB1" w:rsidR="00C439DC" w:rsidRPr="009F3BCC" w:rsidRDefault="00C439DC" w:rsidP="00C439DC">
            <w:pPr>
              <w:numPr>
                <w:ilvl w:val="0"/>
                <w:numId w:val="2"/>
              </w:numPr>
              <w:spacing w:before="45" w:after="45"/>
              <w:ind w:left="0"/>
              <w:cnfStyle w:val="000000000000" w:firstRow="0" w:lastRow="0" w:firstColumn="0" w:lastColumn="0" w:oddVBand="0" w:evenVBand="0" w:oddHBand="0" w:evenHBand="0" w:firstRowFirstColumn="0" w:firstRowLastColumn="0" w:lastRowFirstColumn="0" w:lastRowLastColumn="0"/>
              <w:rPr>
                <w:rFonts w:eastAsia="Times New Roman" w:cs="Arial"/>
                <w:color w:val="2C2C2C"/>
              </w:rPr>
            </w:pPr>
            <w:r w:rsidRPr="009F3BCC">
              <w:rPr>
                <w:rFonts w:eastAsia="Times New Roman" w:cs="Arial"/>
                <w:color w:val="2C2C2C"/>
              </w:rPr>
              <w:t>3. Identify helpful resources to stay up to date on changes related to telehealth and occupational therapy.</w:t>
            </w:r>
          </w:p>
          <w:p w14:paraId="29142118" w14:textId="77777777" w:rsidR="00A36E10" w:rsidRPr="009F3BCC" w:rsidRDefault="00A36E10" w:rsidP="00A36E10">
            <w:pPr>
              <w:cnfStyle w:val="000000000000" w:firstRow="0" w:lastRow="0" w:firstColumn="0" w:lastColumn="0" w:oddVBand="0" w:evenVBand="0" w:oddHBand="0" w:evenHBand="0" w:firstRowFirstColumn="0" w:firstRowLastColumn="0" w:lastRowFirstColumn="0" w:lastRowLastColumn="0"/>
            </w:pPr>
          </w:p>
        </w:tc>
        <w:tc>
          <w:tcPr>
            <w:tcW w:w="1623" w:type="dxa"/>
          </w:tcPr>
          <w:p w14:paraId="2DC317DC" w14:textId="77777777" w:rsidR="00A36E10" w:rsidRPr="009F3BCC" w:rsidRDefault="00C439DC" w:rsidP="00A36E10">
            <w:pPr>
              <w:cnfStyle w:val="000000000000" w:firstRow="0" w:lastRow="0" w:firstColumn="0" w:lastColumn="0" w:oddVBand="0" w:evenVBand="0" w:oddHBand="0" w:evenHBand="0" w:firstRowFirstColumn="0" w:firstRowLastColumn="0" w:lastRowFirstColumn="0" w:lastRowLastColumn="0"/>
            </w:pPr>
            <w:r w:rsidRPr="009F3BCC">
              <w:t>AOTA</w:t>
            </w:r>
          </w:p>
          <w:p w14:paraId="2F4E40BD" w14:textId="77777777" w:rsidR="00C439DC" w:rsidRPr="009F3BCC" w:rsidRDefault="00C439DC" w:rsidP="00C439DC">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F3BCC">
              <w:rPr>
                <w:rFonts w:eastAsia="Times New Roman" w:cs="Arial"/>
                <w:color w:val="212529"/>
                <w:shd w:val="clear" w:color="auto" w:fill="FFFFFF"/>
              </w:rPr>
              <w:t>Presenters: Jana Cason, DHSc, OTR/L, FAOTA; Tammy Richmond, MS, OTRL, FAOTA; Melanie Criss, OTD, OTR/L; Karen Duddy, OTD, MHA, OTR/L; Chuck Willmarth, CAE; Sharmila Sandhu, JD</w:t>
            </w:r>
          </w:p>
          <w:p w14:paraId="04466E70" w14:textId="77777777" w:rsidR="00C439DC" w:rsidRPr="009F3BCC" w:rsidRDefault="00C439DC" w:rsidP="00A36E10">
            <w:pPr>
              <w:cnfStyle w:val="000000000000" w:firstRow="0" w:lastRow="0" w:firstColumn="0" w:lastColumn="0" w:oddVBand="0" w:evenVBand="0" w:oddHBand="0" w:evenHBand="0" w:firstRowFirstColumn="0" w:firstRowLastColumn="0" w:lastRowFirstColumn="0" w:lastRowLastColumn="0"/>
            </w:pPr>
          </w:p>
        </w:tc>
        <w:tc>
          <w:tcPr>
            <w:tcW w:w="1863" w:type="dxa"/>
          </w:tcPr>
          <w:p w14:paraId="1D077490" w14:textId="681667A0" w:rsidR="00A36E10" w:rsidRPr="009F3BCC" w:rsidRDefault="00C439DC" w:rsidP="00A36E10">
            <w:pPr>
              <w:cnfStyle w:val="000000000000" w:firstRow="0" w:lastRow="0" w:firstColumn="0" w:lastColumn="0" w:oddVBand="0" w:evenVBand="0" w:oddHBand="0" w:evenHBand="0" w:firstRowFirstColumn="0" w:firstRowLastColumn="0" w:lastRowFirstColumn="0" w:lastRowLastColumn="0"/>
            </w:pPr>
            <w:r w:rsidRPr="009F3BCC">
              <w:t>Digital certificate</w:t>
            </w:r>
          </w:p>
        </w:tc>
        <w:tc>
          <w:tcPr>
            <w:tcW w:w="1068" w:type="dxa"/>
          </w:tcPr>
          <w:p w14:paraId="5AA59E11" w14:textId="3E926494" w:rsidR="00A36E10" w:rsidRPr="009F3BCC" w:rsidRDefault="00C439DC" w:rsidP="00A36E10">
            <w:pPr>
              <w:cnfStyle w:val="000000000000" w:firstRow="0" w:lastRow="0" w:firstColumn="0" w:lastColumn="0" w:oddVBand="0" w:evenVBand="0" w:oddHBand="0" w:evenHBand="0" w:firstRowFirstColumn="0" w:firstRowLastColumn="0" w:lastRowFirstColumn="0" w:lastRowLastColumn="0"/>
            </w:pPr>
            <w:r w:rsidRPr="009F3BCC">
              <w:t>1.5</w:t>
            </w:r>
          </w:p>
        </w:tc>
      </w:tr>
      <w:tr w:rsidR="005D27D1" w:rsidRPr="009F3BCC" w14:paraId="26D08E27" w14:textId="1EADDBFA" w:rsidTr="005D27D1">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274" w:type="dxa"/>
          </w:tcPr>
          <w:p w14:paraId="68196E59" w14:textId="2492606A" w:rsidR="00A36E10" w:rsidRPr="009F3BCC" w:rsidRDefault="001019BF" w:rsidP="00A36E10">
            <w:r w:rsidRPr="009F3BCC">
              <w:t>4/10/2020</w:t>
            </w:r>
          </w:p>
        </w:tc>
        <w:tc>
          <w:tcPr>
            <w:tcW w:w="1560" w:type="dxa"/>
          </w:tcPr>
          <w:p w14:paraId="32AB4CE9" w14:textId="1E89790F" w:rsidR="00A36E10" w:rsidRPr="009F3BCC" w:rsidRDefault="001019BF" w:rsidP="00A36E10">
            <w:pPr>
              <w:cnfStyle w:val="000000100000" w:firstRow="0" w:lastRow="0" w:firstColumn="0" w:lastColumn="0" w:oddVBand="0" w:evenVBand="0" w:oddHBand="1" w:evenHBand="0" w:firstRowFirstColumn="0" w:firstRowLastColumn="0" w:lastRowFirstColumn="0" w:lastRowLastColumn="0"/>
              <w:rPr>
                <w:rFonts w:cs="Times New Roman"/>
              </w:rPr>
            </w:pPr>
            <w:r w:rsidRPr="009F3BCC">
              <w:rPr>
                <w:rFonts w:cs="Times New Roman"/>
              </w:rPr>
              <w:t>#OTatHome</w:t>
            </w:r>
          </w:p>
        </w:tc>
        <w:tc>
          <w:tcPr>
            <w:tcW w:w="2741" w:type="dxa"/>
          </w:tcPr>
          <w:p w14:paraId="70B254CB" w14:textId="5282740F" w:rsidR="00A36E10" w:rsidRPr="009F3BCC" w:rsidRDefault="009F3BCC" w:rsidP="00A36E10">
            <w:pPr>
              <w:cnfStyle w:val="000000100000" w:firstRow="0" w:lastRow="0" w:firstColumn="0" w:lastColumn="0" w:oddVBand="0" w:evenVBand="0" w:oddHBand="1" w:evenHBand="0" w:firstRowFirstColumn="0" w:firstRowLastColumn="0" w:lastRowFirstColumn="0" w:lastRowLastColumn="0"/>
            </w:pPr>
            <w:r>
              <w:t>The presenters will apply occupational therapy strategies to staying well while staying at home during the COVID-19 pandemic. Routines have been disrupted but can be restructured to support mental health and wellbeing.</w:t>
            </w:r>
          </w:p>
        </w:tc>
        <w:tc>
          <w:tcPr>
            <w:tcW w:w="2430" w:type="dxa"/>
          </w:tcPr>
          <w:p w14:paraId="73E3322A" w14:textId="0285D285" w:rsidR="001019BF" w:rsidRPr="001019BF" w:rsidRDefault="001019BF" w:rsidP="001019BF">
            <w:pPr>
              <w:numPr>
                <w:ilvl w:val="0"/>
                <w:numId w:val="3"/>
              </w:numPr>
              <w:spacing w:before="45" w:after="45"/>
              <w:ind w:left="0"/>
              <w:cnfStyle w:val="000000100000" w:firstRow="0" w:lastRow="0" w:firstColumn="0" w:lastColumn="0" w:oddVBand="0" w:evenVBand="0" w:oddHBand="1" w:evenHBand="0" w:firstRowFirstColumn="0" w:firstRowLastColumn="0" w:lastRowFirstColumn="0" w:lastRowLastColumn="0"/>
              <w:rPr>
                <w:rFonts w:eastAsia="Times New Roman" w:cs="Arial"/>
                <w:color w:val="2C2C2C"/>
              </w:rPr>
            </w:pPr>
            <w:r w:rsidRPr="009F3BCC">
              <w:rPr>
                <w:rFonts w:eastAsia="Times New Roman" w:cs="Arial"/>
                <w:color w:val="2C2C2C"/>
              </w:rPr>
              <w:t xml:space="preserve">1. </w:t>
            </w:r>
            <w:r w:rsidRPr="001019BF">
              <w:rPr>
                <w:rFonts w:eastAsia="Times New Roman" w:cs="Arial"/>
                <w:color w:val="2C2C2C"/>
              </w:rPr>
              <w:t>Describe and advocate for the role of occupational therapy in the global COVID-19 pandemic</w:t>
            </w:r>
          </w:p>
          <w:p w14:paraId="6E085B62" w14:textId="62E9FA1A" w:rsidR="001019BF" w:rsidRPr="001019BF" w:rsidRDefault="001019BF" w:rsidP="001019BF">
            <w:pPr>
              <w:numPr>
                <w:ilvl w:val="0"/>
                <w:numId w:val="3"/>
              </w:numPr>
              <w:spacing w:before="45" w:after="45"/>
              <w:ind w:left="0"/>
              <w:cnfStyle w:val="000000100000" w:firstRow="0" w:lastRow="0" w:firstColumn="0" w:lastColumn="0" w:oddVBand="0" w:evenVBand="0" w:oddHBand="1" w:evenHBand="0" w:firstRowFirstColumn="0" w:firstRowLastColumn="0" w:lastRowFirstColumn="0" w:lastRowLastColumn="0"/>
              <w:rPr>
                <w:rFonts w:eastAsia="Times New Roman" w:cs="Arial"/>
                <w:color w:val="2C2C2C"/>
              </w:rPr>
            </w:pPr>
            <w:r w:rsidRPr="009F3BCC">
              <w:rPr>
                <w:rFonts w:eastAsia="Times New Roman" w:cs="Arial"/>
                <w:color w:val="2C2C2C"/>
              </w:rPr>
              <w:t xml:space="preserve">2. </w:t>
            </w:r>
            <w:r w:rsidRPr="001019BF">
              <w:rPr>
                <w:rFonts w:eastAsia="Times New Roman" w:cs="Arial"/>
                <w:color w:val="2C2C2C"/>
              </w:rPr>
              <w:t>Outline strategies for occupational therapy health and wellness</w:t>
            </w:r>
          </w:p>
          <w:p w14:paraId="51A6AE9E" w14:textId="452CA3B8" w:rsidR="001019BF" w:rsidRPr="001019BF" w:rsidRDefault="001019BF" w:rsidP="001019BF">
            <w:pPr>
              <w:numPr>
                <w:ilvl w:val="0"/>
                <w:numId w:val="3"/>
              </w:numPr>
              <w:spacing w:before="45" w:after="45"/>
              <w:ind w:left="0"/>
              <w:cnfStyle w:val="000000100000" w:firstRow="0" w:lastRow="0" w:firstColumn="0" w:lastColumn="0" w:oddVBand="0" w:evenVBand="0" w:oddHBand="1" w:evenHBand="0" w:firstRowFirstColumn="0" w:firstRowLastColumn="0" w:lastRowFirstColumn="0" w:lastRowLastColumn="0"/>
              <w:rPr>
                <w:rFonts w:eastAsia="Times New Roman" w:cs="Arial"/>
                <w:color w:val="2C2C2C"/>
              </w:rPr>
            </w:pPr>
            <w:r w:rsidRPr="009F3BCC">
              <w:rPr>
                <w:rFonts w:eastAsia="Times New Roman" w:cs="Arial"/>
                <w:color w:val="2C2C2C"/>
              </w:rPr>
              <w:t xml:space="preserve">3. </w:t>
            </w:r>
            <w:r w:rsidRPr="001019BF">
              <w:rPr>
                <w:rFonts w:eastAsia="Times New Roman" w:cs="Arial"/>
                <w:color w:val="2C2C2C"/>
              </w:rPr>
              <w:t>Complete a wellness profile to thrive/cope during this time</w:t>
            </w:r>
          </w:p>
          <w:p w14:paraId="046BDAE6" w14:textId="77777777" w:rsidR="00A36E10" w:rsidRPr="009F3BCC" w:rsidRDefault="00A36E10"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1AF5F0EB" w14:textId="77777777" w:rsidR="00A36E10" w:rsidRDefault="001019BF" w:rsidP="00A36E10">
            <w:pPr>
              <w:cnfStyle w:val="000000100000" w:firstRow="0" w:lastRow="0" w:firstColumn="0" w:lastColumn="0" w:oddVBand="0" w:evenVBand="0" w:oddHBand="1" w:evenHBand="0" w:firstRowFirstColumn="0" w:firstRowLastColumn="0" w:lastRowFirstColumn="0" w:lastRowLastColumn="0"/>
            </w:pPr>
            <w:r w:rsidRPr="009F3BCC">
              <w:t>AOTA</w:t>
            </w:r>
          </w:p>
          <w:p w14:paraId="38B95371" w14:textId="742EB083" w:rsidR="001019BF" w:rsidRPr="009F3BCC" w:rsidRDefault="009F3BCC" w:rsidP="009F3BCC">
            <w:pPr>
              <w:cnfStyle w:val="000000100000" w:firstRow="0" w:lastRow="0" w:firstColumn="0" w:lastColumn="0" w:oddVBand="0" w:evenVBand="0" w:oddHBand="1" w:evenHBand="0" w:firstRowFirstColumn="0" w:firstRowLastColumn="0" w:lastRowFirstColumn="0" w:lastRowLastColumn="0"/>
            </w:pPr>
            <w:r>
              <w:t>Presenters: Skye Barbic, PhD, MSc, BScOT, Reg. OT(BC) &amp; Catherine Backman, PhD, Reg. OT(BC), FCAOT</w:t>
            </w:r>
          </w:p>
        </w:tc>
        <w:tc>
          <w:tcPr>
            <w:tcW w:w="1863" w:type="dxa"/>
          </w:tcPr>
          <w:p w14:paraId="38C2DE22" w14:textId="57E0456F" w:rsidR="00A36E10" w:rsidRPr="009F3BCC" w:rsidRDefault="001019BF" w:rsidP="00A36E10">
            <w:pPr>
              <w:cnfStyle w:val="000000100000" w:firstRow="0" w:lastRow="0" w:firstColumn="0" w:lastColumn="0" w:oddVBand="0" w:evenVBand="0" w:oddHBand="1" w:evenHBand="0" w:firstRowFirstColumn="0" w:firstRowLastColumn="0" w:lastRowFirstColumn="0" w:lastRowLastColumn="0"/>
            </w:pPr>
            <w:r w:rsidRPr="009F3BCC">
              <w:t>Digital Certificate</w:t>
            </w:r>
          </w:p>
        </w:tc>
        <w:tc>
          <w:tcPr>
            <w:tcW w:w="1068" w:type="dxa"/>
          </w:tcPr>
          <w:p w14:paraId="0EDCCB95" w14:textId="423BD7D9" w:rsidR="00A36E10" w:rsidRPr="009F3BCC" w:rsidRDefault="001019BF" w:rsidP="00A36E10">
            <w:pPr>
              <w:cnfStyle w:val="000000100000" w:firstRow="0" w:lastRow="0" w:firstColumn="0" w:lastColumn="0" w:oddVBand="0" w:evenVBand="0" w:oddHBand="1" w:evenHBand="0" w:firstRowFirstColumn="0" w:firstRowLastColumn="0" w:lastRowFirstColumn="0" w:lastRowLastColumn="0"/>
            </w:pPr>
            <w:r w:rsidRPr="009F3BCC">
              <w:t>1</w:t>
            </w:r>
            <w:r w:rsidR="00216CC3">
              <w:t>.5</w:t>
            </w:r>
          </w:p>
        </w:tc>
      </w:tr>
      <w:tr w:rsidR="005D27D1" w:rsidRPr="009F3BCC" w14:paraId="0F4F44CF" w14:textId="477ACABA"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29EA32CE" w14:textId="15C48FF2" w:rsidR="00A36E10" w:rsidRPr="009F3BCC" w:rsidRDefault="00F61BAA" w:rsidP="00A36E10">
            <w:r>
              <w:t>4/13/2020</w:t>
            </w:r>
          </w:p>
        </w:tc>
        <w:tc>
          <w:tcPr>
            <w:tcW w:w="1560" w:type="dxa"/>
          </w:tcPr>
          <w:p w14:paraId="18ABCB00" w14:textId="30D303CB" w:rsidR="00A36E10" w:rsidRPr="009F3BCC" w:rsidRDefault="00F61BAA" w:rsidP="00A36E1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Providing Pediatric Outpatient OT Using Telehealth Technologies: Case Study of a Hospital-Based Institution</w:t>
            </w:r>
          </w:p>
        </w:tc>
        <w:tc>
          <w:tcPr>
            <w:tcW w:w="2741" w:type="dxa"/>
          </w:tcPr>
          <w:p w14:paraId="11978164" w14:textId="3E54A253" w:rsidR="00A36E10" w:rsidRPr="009F3BCC" w:rsidRDefault="00F61BAA" w:rsidP="00A36E10">
            <w:pPr>
              <w:cnfStyle w:val="000000000000" w:firstRow="0" w:lastRow="0" w:firstColumn="0" w:lastColumn="0" w:oddVBand="0" w:evenVBand="0" w:oddHBand="0" w:evenHBand="0" w:firstRowFirstColumn="0" w:firstRowLastColumn="0" w:lastRowFirstColumn="0" w:lastRowLastColumn="0"/>
            </w:pPr>
            <w:r>
              <w:t>Attendees will learn how one institution was able to rapidly begin implementing pediatric telehealth services in a hospital-based outpatient setting.  The focus of this session will be on developing and delivering staff education and identifying resources for OT practice.</w:t>
            </w:r>
          </w:p>
        </w:tc>
        <w:tc>
          <w:tcPr>
            <w:tcW w:w="2430" w:type="dxa"/>
          </w:tcPr>
          <w:p w14:paraId="07D84849" w14:textId="77777777" w:rsidR="00A36E10" w:rsidRDefault="00F61BAA" w:rsidP="00F61BA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Describe how outpatient OT services have been rapidly implemented at one pediatric hospital-based institution</w:t>
            </w:r>
          </w:p>
          <w:p w14:paraId="7C4B8A41" w14:textId="05A2C867" w:rsidR="00F61BAA" w:rsidRPr="009F3BCC" w:rsidRDefault="00F61BAA" w:rsidP="00F61BA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Identify additional resources for OT telehealth practice to support practitioner adaptability and resilience</w:t>
            </w:r>
          </w:p>
        </w:tc>
        <w:tc>
          <w:tcPr>
            <w:tcW w:w="1623" w:type="dxa"/>
          </w:tcPr>
          <w:p w14:paraId="393748CE" w14:textId="77777777" w:rsidR="00A36E10" w:rsidRDefault="003F0317" w:rsidP="00A36E10">
            <w:pPr>
              <w:cnfStyle w:val="000000000000" w:firstRow="0" w:lastRow="0" w:firstColumn="0" w:lastColumn="0" w:oddVBand="0" w:evenVBand="0" w:oddHBand="0" w:evenHBand="0" w:firstRowFirstColumn="0" w:firstRowLastColumn="0" w:lastRowFirstColumn="0" w:lastRowLastColumn="0"/>
            </w:pPr>
            <w:r>
              <w:t>AOTA</w:t>
            </w:r>
          </w:p>
          <w:p w14:paraId="7903D0E7" w14:textId="53B56555" w:rsidR="003F0317" w:rsidRPr="009F3BCC" w:rsidRDefault="003F0317" w:rsidP="00A36E10">
            <w:pPr>
              <w:cnfStyle w:val="000000000000" w:firstRow="0" w:lastRow="0" w:firstColumn="0" w:lastColumn="0" w:oddVBand="0" w:evenVBand="0" w:oddHBand="0" w:evenHBand="0" w:firstRowFirstColumn="0" w:firstRowLastColumn="0" w:lastRowFirstColumn="0" w:lastRowLastColumn="0"/>
            </w:pPr>
            <w:r>
              <w:t>Presenters: Kelly Tanner, PhD, OTR/L, BCP; Grace Sagester, OTD, OTR/L; Sara O’Rourke, MOT, OTR/L, BCP</w:t>
            </w:r>
          </w:p>
        </w:tc>
        <w:tc>
          <w:tcPr>
            <w:tcW w:w="1863" w:type="dxa"/>
          </w:tcPr>
          <w:p w14:paraId="22722056" w14:textId="18901108" w:rsidR="00A36E10" w:rsidRPr="009F3BCC" w:rsidRDefault="00130568" w:rsidP="00A36E10">
            <w:pPr>
              <w:cnfStyle w:val="000000000000" w:firstRow="0" w:lastRow="0" w:firstColumn="0" w:lastColumn="0" w:oddVBand="0" w:evenVBand="0" w:oddHBand="0" w:evenHBand="0" w:firstRowFirstColumn="0" w:firstRowLastColumn="0" w:lastRowFirstColumn="0" w:lastRowLastColumn="0"/>
            </w:pPr>
            <w:r>
              <w:t>Digital Certificate</w:t>
            </w:r>
          </w:p>
        </w:tc>
        <w:tc>
          <w:tcPr>
            <w:tcW w:w="1068" w:type="dxa"/>
          </w:tcPr>
          <w:p w14:paraId="4CC012DE" w14:textId="69EA2E6E" w:rsidR="00A36E10" w:rsidRPr="009F3BCC" w:rsidRDefault="00130568" w:rsidP="00A36E10">
            <w:pPr>
              <w:cnfStyle w:val="000000000000" w:firstRow="0" w:lastRow="0" w:firstColumn="0" w:lastColumn="0" w:oddVBand="0" w:evenVBand="0" w:oddHBand="0" w:evenHBand="0" w:firstRowFirstColumn="0" w:firstRowLastColumn="0" w:lastRowFirstColumn="0" w:lastRowLastColumn="0"/>
            </w:pPr>
            <w:r>
              <w:t>1.5</w:t>
            </w:r>
          </w:p>
        </w:tc>
      </w:tr>
      <w:tr w:rsidR="005D27D1" w:rsidRPr="005A4C65" w14:paraId="0776476A" w14:textId="7FA0AB8E"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6F0F6A33" w14:textId="781C37F4" w:rsidR="00A36E10" w:rsidRPr="005A4C65" w:rsidRDefault="00466C49" w:rsidP="00A36E10">
            <w:r>
              <w:t>4/13/2020</w:t>
            </w:r>
          </w:p>
        </w:tc>
        <w:tc>
          <w:tcPr>
            <w:tcW w:w="1560" w:type="dxa"/>
          </w:tcPr>
          <w:p w14:paraId="3D6A1ECA" w14:textId="6D9B84A6" w:rsidR="00A36E10" w:rsidRPr="005A4C65" w:rsidRDefault="00466C49" w:rsidP="00A36E1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Occupational Therapy in Hospitals &amp; Inpatient Care: Responding to a Pandemic</w:t>
            </w:r>
          </w:p>
        </w:tc>
        <w:tc>
          <w:tcPr>
            <w:tcW w:w="2741" w:type="dxa"/>
          </w:tcPr>
          <w:p w14:paraId="2B2BF364" w14:textId="023CBBA3" w:rsidR="00A36E10" w:rsidRPr="005A4C65" w:rsidRDefault="00466C49" w:rsidP="00A36E10">
            <w:pPr>
              <w:cnfStyle w:val="000000100000" w:firstRow="0" w:lastRow="0" w:firstColumn="0" w:lastColumn="0" w:oddVBand="0" w:evenVBand="0" w:oddHBand="1" w:evenHBand="0" w:firstRowFirstColumn="0" w:firstRowLastColumn="0" w:lastRowFirstColumn="0" w:lastRowLastColumn="0"/>
            </w:pPr>
            <w:r>
              <w:t>A panel discussion focusing on occupational therapy in hospitals and inpatient settings.  Managers and clinicians from the Keck Hospital of the University of Southern California and University of Chicago Medicine share their experiences in responding to the novel coronavirus and COVID-19, including the role of OT in their system.</w:t>
            </w:r>
          </w:p>
        </w:tc>
        <w:tc>
          <w:tcPr>
            <w:tcW w:w="2430" w:type="dxa"/>
          </w:tcPr>
          <w:p w14:paraId="50250C28" w14:textId="77777777" w:rsidR="00A36E10" w:rsidRPr="005A4C65" w:rsidRDefault="00A36E10"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105927A4" w14:textId="77777777" w:rsidR="00A36E10" w:rsidRDefault="00C4166A" w:rsidP="00A36E10">
            <w:pPr>
              <w:cnfStyle w:val="000000100000" w:firstRow="0" w:lastRow="0" w:firstColumn="0" w:lastColumn="0" w:oddVBand="0" w:evenVBand="0" w:oddHBand="1" w:evenHBand="0" w:firstRowFirstColumn="0" w:firstRowLastColumn="0" w:lastRowFirstColumn="0" w:lastRowLastColumn="0"/>
            </w:pPr>
            <w:r>
              <w:t>AOTA</w:t>
            </w:r>
          </w:p>
          <w:p w14:paraId="385049A7" w14:textId="48035674" w:rsidR="00C4166A" w:rsidRPr="005A4C65" w:rsidRDefault="00F661EA" w:rsidP="00A36E10">
            <w:pPr>
              <w:cnfStyle w:val="000000100000" w:firstRow="0" w:lastRow="0" w:firstColumn="0" w:lastColumn="0" w:oddVBand="0" w:evenVBand="0" w:oddHBand="1" w:evenHBand="0" w:firstRowFirstColumn="0" w:firstRowLastColumn="0" w:lastRowFirstColumn="0" w:lastRowLastColumn="0"/>
            </w:pPr>
            <w:r>
              <w:t xml:space="preserve">Deborah Amini, EdD, OTR/L, FAOTA, </w:t>
            </w:r>
            <w:r w:rsidR="00C4166A">
              <w:t xml:space="preserve"> </w:t>
            </w:r>
          </w:p>
        </w:tc>
        <w:tc>
          <w:tcPr>
            <w:tcW w:w="1863" w:type="dxa"/>
          </w:tcPr>
          <w:p w14:paraId="7B264D74" w14:textId="055F0FA3" w:rsidR="00A36E10" w:rsidRPr="005A4C65" w:rsidRDefault="00C4166A" w:rsidP="00A36E10">
            <w:pPr>
              <w:cnfStyle w:val="000000100000" w:firstRow="0" w:lastRow="0" w:firstColumn="0" w:lastColumn="0" w:oddVBand="0" w:evenVBand="0" w:oddHBand="1" w:evenHBand="0" w:firstRowFirstColumn="0" w:firstRowLastColumn="0" w:lastRowFirstColumn="0" w:lastRowLastColumn="0"/>
            </w:pPr>
            <w:r>
              <w:t>Digital Certificate</w:t>
            </w:r>
          </w:p>
        </w:tc>
        <w:tc>
          <w:tcPr>
            <w:tcW w:w="1068" w:type="dxa"/>
          </w:tcPr>
          <w:p w14:paraId="51E26FC7" w14:textId="2AE78EAC" w:rsidR="00A36E10" w:rsidRPr="005A4C65" w:rsidRDefault="00C4166A" w:rsidP="00A36E10">
            <w:pPr>
              <w:cnfStyle w:val="000000100000" w:firstRow="0" w:lastRow="0" w:firstColumn="0" w:lastColumn="0" w:oddVBand="0" w:evenVBand="0" w:oddHBand="1" w:evenHBand="0" w:firstRowFirstColumn="0" w:firstRowLastColumn="0" w:lastRowFirstColumn="0" w:lastRowLastColumn="0"/>
            </w:pPr>
            <w:r>
              <w:t>1.5</w:t>
            </w:r>
          </w:p>
        </w:tc>
      </w:tr>
      <w:tr w:rsidR="005D27D1" w:rsidRPr="005A4C65" w14:paraId="3DA0E63C" w14:textId="76E7159C"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5F9E731D" w14:textId="43186D64" w:rsidR="00A36E10" w:rsidRPr="005A4C65" w:rsidRDefault="00F661EA" w:rsidP="00A36E10">
            <w:r>
              <w:t>4/13/2020</w:t>
            </w:r>
          </w:p>
        </w:tc>
        <w:tc>
          <w:tcPr>
            <w:tcW w:w="1560" w:type="dxa"/>
          </w:tcPr>
          <w:p w14:paraId="5CB315EC" w14:textId="3A1BC7CF" w:rsidR="00A36E10" w:rsidRPr="005A4C65" w:rsidRDefault="00F661EA" w:rsidP="00A36E1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From Onsite to Online: Addressing Students’ Needs Through a Telehealth Service Delivery Model</w:t>
            </w:r>
          </w:p>
        </w:tc>
        <w:tc>
          <w:tcPr>
            <w:tcW w:w="2741" w:type="dxa"/>
          </w:tcPr>
          <w:p w14:paraId="5D5CD846" w14:textId="222657A3" w:rsidR="00A36E10" w:rsidRPr="005A4C65" w:rsidRDefault="00F661EA" w:rsidP="00A36E10">
            <w:pPr>
              <w:cnfStyle w:val="000000000000" w:firstRow="0" w:lastRow="0" w:firstColumn="0" w:lastColumn="0" w:oddVBand="0" w:evenVBand="0" w:oddHBand="0" w:evenHBand="0" w:firstRowFirstColumn="0" w:firstRowLastColumn="0" w:lastRowFirstColumn="0" w:lastRowLastColumn="0"/>
            </w:pPr>
            <w:r>
              <w:t>This course is designed to introduce practicing OTs to the benefits of telehealth while pointing out and mitigating the barriers to online school-based interventions, evaluations, and collaborations.  In addition to providing information and opportunity for questions and discussion, the participants will work in small groups to adapt a typical onsite therapy activity to an online application.</w:t>
            </w:r>
          </w:p>
        </w:tc>
        <w:tc>
          <w:tcPr>
            <w:tcW w:w="2430" w:type="dxa"/>
          </w:tcPr>
          <w:p w14:paraId="478475E8" w14:textId="77777777" w:rsidR="00A36E10" w:rsidRDefault="00F661EA" w:rsidP="00F661E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Describe the benefits and limitations of telehealth and why it is being used by school-based therapists</w:t>
            </w:r>
          </w:p>
          <w:p w14:paraId="4DE1D197" w14:textId="47051306" w:rsidR="00F661EA" w:rsidRPr="005A4C65" w:rsidRDefault="00F661EA" w:rsidP="00F661E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Identify methods for providing direct intervention, classroom observation, evaluation, and consultation needs through a telehealth service delivery model, including modification of an onsite activity to online application.</w:t>
            </w:r>
          </w:p>
        </w:tc>
        <w:tc>
          <w:tcPr>
            <w:tcW w:w="1623" w:type="dxa"/>
          </w:tcPr>
          <w:p w14:paraId="28B7A06D" w14:textId="77777777" w:rsidR="00A36E10" w:rsidRDefault="00F661EA" w:rsidP="00A36E10">
            <w:pPr>
              <w:cnfStyle w:val="000000000000" w:firstRow="0" w:lastRow="0" w:firstColumn="0" w:lastColumn="0" w:oddVBand="0" w:evenVBand="0" w:oddHBand="0" w:evenHBand="0" w:firstRowFirstColumn="0" w:firstRowLastColumn="0" w:lastRowFirstColumn="0" w:lastRowLastColumn="0"/>
            </w:pPr>
            <w:r>
              <w:t>AOTA</w:t>
            </w:r>
          </w:p>
          <w:p w14:paraId="6B3277BA" w14:textId="31DBFA6C" w:rsidR="00F661EA" w:rsidRPr="005A4C65" w:rsidRDefault="00F661EA" w:rsidP="00A36E10">
            <w:pPr>
              <w:cnfStyle w:val="000000000000" w:firstRow="0" w:lastRow="0" w:firstColumn="0" w:lastColumn="0" w:oddVBand="0" w:evenVBand="0" w:oddHBand="0" w:evenHBand="0" w:firstRowFirstColumn="0" w:firstRowLastColumn="0" w:lastRowFirstColumn="0" w:lastRowLastColumn="0"/>
            </w:pPr>
            <w:r>
              <w:t>Tricia Castellan, OTR/L &amp; Rachel Morris, OTR/L</w:t>
            </w:r>
          </w:p>
        </w:tc>
        <w:tc>
          <w:tcPr>
            <w:tcW w:w="1863" w:type="dxa"/>
          </w:tcPr>
          <w:p w14:paraId="0A280DAA" w14:textId="5F22D4DA" w:rsidR="00A36E10" w:rsidRPr="005A4C65" w:rsidRDefault="00F661EA" w:rsidP="00A36E10">
            <w:pPr>
              <w:cnfStyle w:val="000000000000" w:firstRow="0" w:lastRow="0" w:firstColumn="0" w:lastColumn="0" w:oddVBand="0" w:evenVBand="0" w:oddHBand="0" w:evenHBand="0" w:firstRowFirstColumn="0" w:firstRowLastColumn="0" w:lastRowFirstColumn="0" w:lastRowLastColumn="0"/>
            </w:pPr>
            <w:r>
              <w:t>Digital Certificate</w:t>
            </w:r>
          </w:p>
        </w:tc>
        <w:tc>
          <w:tcPr>
            <w:tcW w:w="1068" w:type="dxa"/>
          </w:tcPr>
          <w:p w14:paraId="1A34E63A" w14:textId="564CA44F" w:rsidR="00A36E10" w:rsidRPr="005A4C65" w:rsidRDefault="00F661EA" w:rsidP="00A36E10">
            <w:pPr>
              <w:cnfStyle w:val="000000000000" w:firstRow="0" w:lastRow="0" w:firstColumn="0" w:lastColumn="0" w:oddVBand="0" w:evenVBand="0" w:oddHBand="0" w:evenHBand="0" w:firstRowFirstColumn="0" w:firstRowLastColumn="0" w:lastRowFirstColumn="0" w:lastRowLastColumn="0"/>
            </w:pPr>
            <w:r>
              <w:t>1.5</w:t>
            </w:r>
          </w:p>
        </w:tc>
      </w:tr>
      <w:tr w:rsidR="005D27D1" w:rsidRPr="005A4C65" w14:paraId="492F9454" w14:textId="7A710FEA"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60AD5D78" w14:textId="48D46C3E" w:rsidR="00A36E10" w:rsidRPr="005A4C65" w:rsidRDefault="00AE0D26" w:rsidP="00A36E10">
            <w:r>
              <w:t>4/14/2020</w:t>
            </w:r>
          </w:p>
        </w:tc>
        <w:tc>
          <w:tcPr>
            <w:tcW w:w="1560" w:type="dxa"/>
          </w:tcPr>
          <w:p w14:paraId="75E79DFB" w14:textId="50018894" w:rsidR="00A36E10" w:rsidRPr="005A4C65" w:rsidRDefault="00AE0D26" w:rsidP="00A36E10">
            <w:pPr>
              <w:cnfStyle w:val="000000100000" w:firstRow="0" w:lastRow="0" w:firstColumn="0" w:lastColumn="0" w:oddVBand="0" w:evenVBand="0" w:oddHBand="1" w:evenHBand="0" w:firstRowFirstColumn="0" w:firstRowLastColumn="0" w:lastRowFirstColumn="0" w:lastRowLastColumn="0"/>
            </w:pPr>
            <w:r>
              <w:t>State Advocacy Update: Ensuring Access to OT During a Pandemic</w:t>
            </w:r>
          </w:p>
        </w:tc>
        <w:tc>
          <w:tcPr>
            <w:tcW w:w="2741" w:type="dxa"/>
          </w:tcPr>
          <w:p w14:paraId="51A49AC5" w14:textId="5832E5D8" w:rsidR="00A36E10" w:rsidRPr="005A4C65" w:rsidRDefault="00AE0D26" w:rsidP="00A36E10">
            <w:pPr>
              <w:cnfStyle w:val="000000100000" w:firstRow="0" w:lastRow="0" w:firstColumn="0" w:lastColumn="0" w:oddVBand="0" w:evenVBand="0" w:oddHBand="1" w:evenHBand="0" w:firstRowFirstColumn="0" w:firstRowLastColumn="0" w:lastRowFirstColumn="0" w:lastRowLastColumn="0"/>
            </w:pPr>
            <w:r>
              <w:t>In response to the COVID-19 pandemic, Governors, state legislatures, and state agencies have been taking action on a number of issues, including coverage, reimbursement, and delivery of healthcare services.  This webinar will discuss advocacy efforts at the state level to ensure occupational therapy practitioners across al settings are able to both provide and be reimbursed for services provided via telehealth during the COVID-19 emergency.  Topics include working with state OT boards and the Governor’s office to allow occupational therapy services via telehealth, Medicaid reimbursement for OT services provided via telehealth, and the ability for OTAs to provide services via telehealth.</w:t>
            </w:r>
          </w:p>
        </w:tc>
        <w:tc>
          <w:tcPr>
            <w:tcW w:w="2430" w:type="dxa"/>
          </w:tcPr>
          <w:p w14:paraId="6D3AC24D" w14:textId="77777777" w:rsidR="00A36E10" w:rsidRDefault="00AE0D26" w:rsidP="00AE0D2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Identify significant legislative and regulatory issues at the state level that impact the ability of OT practitioners to provide services during an emergency like COVID-19</w:t>
            </w:r>
          </w:p>
          <w:p w14:paraId="77FE994D" w14:textId="77777777" w:rsidR="00AE0D26" w:rsidRDefault="00AE0D26" w:rsidP="00AE0D2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Describe state advocacy tactics taken by state associations to ensure access to OT services</w:t>
            </w:r>
          </w:p>
          <w:p w14:paraId="32D269AF" w14:textId="77777777" w:rsidR="00AE0D26" w:rsidRPr="005A4C65" w:rsidRDefault="00AE0D26" w:rsidP="00AE0D2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p>
        </w:tc>
        <w:tc>
          <w:tcPr>
            <w:tcW w:w="1623" w:type="dxa"/>
          </w:tcPr>
          <w:p w14:paraId="6B1B9831" w14:textId="77777777" w:rsidR="00A36E10" w:rsidRDefault="00AE0D26" w:rsidP="00A36E10">
            <w:pPr>
              <w:cnfStyle w:val="000000100000" w:firstRow="0" w:lastRow="0" w:firstColumn="0" w:lastColumn="0" w:oddVBand="0" w:evenVBand="0" w:oddHBand="1" w:evenHBand="0" w:firstRowFirstColumn="0" w:firstRowLastColumn="0" w:lastRowFirstColumn="0" w:lastRowLastColumn="0"/>
            </w:pPr>
            <w:r>
              <w:t>AOTA</w:t>
            </w:r>
          </w:p>
          <w:p w14:paraId="4D2D2A8D" w14:textId="54581FA5" w:rsidR="00AE0D26" w:rsidRPr="005A4C65" w:rsidRDefault="00AE0D26" w:rsidP="00A36E10">
            <w:pPr>
              <w:cnfStyle w:val="000000100000" w:firstRow="0" w:lastRow="0" w:firstColumn="0" w:lastColumn="0" w:oddVBand="0" w:evenVBand="0" w:oddHBand="1" w:evenHBand="0" w:firstRowFirstColumn="0" w:firstRowLastColumn="0" w:lastRowFirstColumn="0" w:lastRowLastColumn="0"/>
            </w:pPr>
            <w:r>
              <w:t>Presenters: Chuck Willmarth, CAE; Meghan Pudeler</w:t>
            </w:r>
          </w:p>
        </w:tc>
        <w:tc>
          <w:tcPr>
            <w:tcW w:w="1863" w:type="dxa"/>
          </w:tcPr>
          <w:p w14:paraId="58C6441B" w14:textId="53C2F26E" w:rsidR="00A36E10" w:rsidRPr="005A4C65" w:rsidRDefault="00AE0D26" w:rsidP="00A36E10">
            <w:pPr>
              <w:cnfStyle w:val="000000100000" w:firstRow="0" w:lastRow="0" w:firstColumn="0" w:lastColumn="0" w:oddVBand="0" w:evenVBand="0" w:oddHBand="1" w:evenHBand="0" w:firstRowFirstColumn="0" w:firstRowLastColumn="0" w:lastRowFirstColumn="0" w:lastRowLastColumn="0"/>
            </w:pPr>
            <w:r>
              <w:t>Digital Certificate</w:t>
            </w:r>
          </w:p>
        </w:tc>
        <w:tc>
          <w:tcPr>
            <w:tcW w:w="1068" w:type="dxa"/>
          </w:tcPr>
          <w:p w14:paraId="5E7C83D5" w14:textId="78DB389B" w:rsidR="00A36E10" w:rsidRPr="005A4C65" w:rsidRDefault="00AE0D26" w:rsidP="00A36E10">
            <w:pPr>
              <w:cnfStyle w:val="000000100000" w:firstRow="0" w:lastRow="0" w:firstColumn="0" w:lastColumn="0" w:oddVBand="0" w:evenVBand="0" w:oddHBand="1" w:evenHBand="0" w:firstRowFirstColumn="0" w:firstRowLastColumn="0" w:lastRowFirstColumn="0" w:lastRowLastColumn="0"/>
            </w:pPr>
            <w:r>
              <w:t>1.5</w:t>
            </w:r>
          </w:p>
        </w:tc>
      </w:tr>
      <w:tr w:rsidR="005D27D1" w:rsidRPr="005A4C65" w14:paraId="384C5193" w14:textId="77777777"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2146F010" w14:textId="0DABB701" w:rsidR="00AC36B1" w:rsidRPr="005A4C65" w:rsidRDefault="000030CD" w:rsidP="00A36E10">
            <w:r>
              <w:t>4/15/2020</w:t>
            </w:r>
          </w:p>
        </w:tc>
        <w:tc>
          <w:tcPr>
            <w:tcW w:w="1560" w:type="dxa"/>
          </w:tcPr>
          <w:p w14:paraId="397468D5" w14:textId="0F9867E0" w:rsidR="00AC36B1" w:rsidRPr="005A4C65" w:rsidRDefault="000030CD" w:rsidP="00A36E10">
            <w:pPr>
              <w:cnfStyle w:val="000000000000" w:firstRow="0" w:lastRow="0" w:firstColumn="0" w:lastColumn="0" w:oddVBand="0" w:evenVBand="0" w:oddHBand="0" w:evenHBand="0" w:firstRowFirstColumn="0" w:firstRowLastColumn="0" w:lastRowFirstColumn="0" w:lastRowLastColumn="0"/>
            </w:pPr>
            <w:r>
              <w:t>School Occupational Therapy Community of Practice</w:t>
            </w:r>
          </w:p>
        </w:tc>
        <w:tc>
          <w:tcPr>
            <w:tcW w:w="2741" w:type="dxa"/>
          </w:tcPr>
          <w:p w14:paraId="41E6971C" w14:textId="64D5ACED" w:rsidR="00AC36B1" w:rsidRPr="005A4C65" w:rsidRDefault="000030CD" w:rsidP="00A36E10">
            <w:pPr>
              <w:cnfStyle w:val="000000000000" w:firstRow="0" w:lastRow="0" w:firstColumn="0" w:lastColumn="0" w:oddVBand="0" w:evenVBand="0" w:oddHBand="0" w:evenHBand="0" w:firstRowFirstColumn="0" w:firstRowLastColumn="0" w:lastRowFirstColumn="0" w:lastRowLastColumn="0"/>
            </w:pPr>
            <w:r>
              <w:t>Bring together Connecticut school occupational therapy practitioners to focus on Best Practices in delivering services remotely during COVID-19.  Through collective critical inquiry and reflection, participants will initially learn, pool knowledge, and share resources to better our practice.</w:t>
            </w:r>
          </w:p>
        </w:tc>
        <w:tc>
          <w:tcPr>
            <w:tcW w:w="2430" w:type="dxa"/>
          </w:tcPr>
          <w:p w14:paraId="7E8B2099" w14:textId="77777777" w:rsidR="00AC36B1" w:rsidRDefault="000030CD" w:rsidP="000030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Increase their capacity to plan interventions for remote services</w:t>
            </w:r>
          </w:p>
          <w:p w14:paraId="3DB5502E" w14:textId="77777777" w:rsidR="000030CD" w:rsidRDefault="000030CD" w:rsidP="000030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Create a shared understanding of best practices in implementing intervention through telehealth options</w:t>
            </w:r>
          </w:p>
          <w:p w14:paraId="463FDDF2" w14:textId="5CB7825F" w:rsidR="000030CD" w:rsidRPr="005A4C65" w:rsidRDefault="000030CD" w:rsidP="000030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Identify methods for collecting outcome data for the purposes of understanding present level and revising the intervention plan as needed.</w:t>
            </w:r>
          </w:p>
        </w:tc>
        <w:tc>
          <w:tcPr>
            <w:tcW w:w="1623" w:type="dxa"/>
          </w:tcPr>
          <w:p w14:paraId="07115633" w14:textId="77777777" w:rsidR="00AC36B1" w:rsidRDefault="000030CD" w:rsidP="00A36E10">
            <w:pPr>
              <w:cnfStyle w:val="000000000000" w:firstRow="0" w:lastRow="0" w:firstColumn="0" w:lastColumn="0" w:oddVBand="0" w:evenVBand="0" w:oddHBand="0" w:evenHBand="0" w:firstRowFirstColumn="0" w:firstRowLastColumn="0" w:lastRowFirstColumn="0" w:lastRowLastColumn="0"/>
            </w:pPr>
            <w:r>
              <w:t>ConnOTA</w:t>
            </w:r>
          </w:p>
          <w:p w14:paraId="1B325F6A" w14:textId="79595902" w:rsidR="000030CD" w:rsidRPr="005A4C65" w:rsidRDefault="000030CD" w:rsidP="00A36E10">
            <w:pPr>
              <w:cnfStyle w:val="000000000000" w:firstRow="0" w:lastRow="0" w:firstColumn="0" w:lastColumn="0" w:oddVBand="0" w:evenVBand="0" w:oddHBand="0" w:evenHBand="0" w:firstRowFirstColumn="0" w:firstRowLastColumn="0" w:lastRowFirstColumn="0" w:lastRowLastColumn="0"/>
            </w:pPr>
            <w:r>
              <w:t>Facilitator: Joyce E Rioux, EdD, OTR/L, SCSS</w:t>
            </w:r>
          </w:p>
        </w:tc>
        <w:tc>
          <w:tcPr>
            <w:tcW w:w="1863" w:type="dxa"/>
          </w:tcPr>
          <w:p w14:paraId="76831875" w14:textId="73B88D2C" w:rsidR="00AC36B1" w:rsidRPr="005A4C65" w:rsidRDefault="000030CD" w:rsidP="00A36E10">
            <w:pPr>
              <w:cnfStyle w:val="000000000000" w:firstRow="0" w:lastRow="0" w:firstColumn="0" w:lastColumn="0" w:oddVBand="0" w:evenVBand="0" w:oddHBand="0" w:evenHBand="0" w:firstRowFirstColumn="0" w:firstRowLastColumn="0" w:lastRowFirstColumn="0" w:lastRowLastColumn="0"/>
            </w:pPr>
            <w:r>
              <w:t>Digital Certificate</w:t>
            </w:r>
          </w:p>
        </w:tc>
        <w:tc>
          <w:tcPr>
            <w:tcW w:w="1068" w:type="dxa"/>
          </w:tcPr>
          <w:p w14:paraId="1E4E2E20" w14:textId="0A0CBD1C" w:rsidR="00AC36B1" w:rsidRPr="005A4C65" w:rsidRDefault="000030CD" w:rsidP="00A36E10">
            <w:pPr>
              <w:cnfStyle w:val="000000000000" w:firstRow="0" w:lastRow="0" w:firstColumn="0" w:lastColumn="0" w:oddVBand="0" w:evenVBand="0" w:oddHBand="0" w:evenHBand="0" w:firstRowFirstColumn="0" w:firstRowLastColumn="0" w:lastRowFirstColumn="0" w:lastRowLastColumn="0"/>
            </w:pPr>
            <w:r>
              <w:t>1.0</w:t>
            </w:r>
          </w:p>
        </w:tc>
      </w:tr>
      <w:tr w:rsidR="005D27D1" w:rsidRPr="005A4C65" w14:paraId="559BB1E9" w14:textId="77777777"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68B534F3" w14:textId="71FA3BD1" w:rsidR="00AC36B1" w:rsidRPr="005A4C65" w:rsidRDefault="00B61B08" w:rsidP="00A36E10">
            <w:r>
              <w:t>4/17/2020</w:t>
            </w:r>
          </w:p>
        </w:tc>
        <w:tc>
          <w:tcPr>
            <w:tcW w:w="1560" w:type="dxa"/>
          </w:tcPr>
          <w:p w14:paraId="0ABD3708" w14:textId="585847F4" w:rsidR="00AC36B1" w:rsidRPr="005A4C65" w:rsidRDefault="00114F64" w:rsidP="00A36E10">
            <w:pPr>
              <w:cnfStyle w:val="000000100000" w:firstRow="0" w:lastRow="0" w:firstColumn="0" w:lastColumn="0" w:oddVBand="0" w:evenVBand="0" w:oddHBand="1" w:evenHBand="0" w:firstRowFirstColumn="0" w:firstRowLastColumn="0" w:lastRowFirstColumn="0" w:lastRowLastColumn="0"/>
            </w:pPr>
            <w:r>
              <w:t>Private Practice OT: Panel Discussion on Telehealth</w:t>
            </w:r>
          </w:p>
        </w:tc>
        <w:tc>
          <w:tcPr>
            <w:tcW w:w="2741" w:type="dxa"/>
          </w:tcPr>
          <w:p w14:paraId="17F4DED6" w14:textId="0E902376" w:rsidR="00AC36B1" w:rsidRPr="005A4C65" w:rsidRDefault="00114F64" w:rsidP="00A36E10">
            <w:pPr>
              <w:cnfStyle w:val="000000100000" w:firstRow="0" w:lastRow="0" w:firstColumn="0" w:lastColumn="0" w:oddVBand="0" w:evenVBand="0" w:oddHBand="1" w:evenHBand="0" w:firstRowFirstColumn="0" w:firstRowLastColumn="0" w:lastRowFirstColumn="0" w:lastRowLastColumn="0"/>
            </w:pPr>
            <w:r>
              <w:t>A panel of occupational therapy private practice owners from across the country will share how they have adapted their businesses in response to the pandemic.  Panelists will describe implementing telehealth services across private practice settings including pediatric home health, schools, outpatient hand therapy, and adult rehabilitation.  The webinar will focus on how these practices have been able to navigate payment policy changes while at the same time transition their practices to provide services via telehealth.</w:t>
            </w:r>
          </w:p>
        </w:tc>
        <w:tc>
          <w:tcPr>
            <w:tcW w:w="2430" w:type="dxa"/>
          </w:tcPr>
          <w:p w14:paraId="281582AC"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4AAD0D81" w14:textId="77777777" w:rsidR="00AC36B1" w:rsidRDefault="00114F64" w:rsidP="00A36E10">
            <w:pPr>
              <w:cnfStyle w:val="000000100000" w:firstRow="0" w:lastRow="0" w:firstColumn="0" w:lastColumn="0" w:oddVBand="0" w:evenVBand="0" w:oddHBand="1" w:evenHBand="0" w:firstRowFirstColumn="0" w:firstRowLastColumn="0" w:lastRowFirstColumn="0" w:lastRowLastColumn="0"/>
            </w:pPr>
            <w:r>
              <w:t>AOTA</w:t>
            </w:r>
          </w:p>
          <w:p w14:paraId="5C42CC89" w14:textId="54A6103E" w:rsidR="00114F64" w:rsidRPr="005A4C65" w:rsidRDefault="00114F64" w:rsidP="00A36E10">
            <w:pPr>
              <w:cnfStyle w:val="000000100000" w:firstRow="0" w:lastRow="0" w:firstColumn="0" w:lastColumn="0" w:oddVBand="0" w:evenVBand="0" w:oddHBand="1" w:evenHBand="0" w:firstRowFirstColumn="0" w:firstRowLastColumn="0" w:lastRowFirstColumn="0" w:lastRowLastColumn="0"/>
            </w:pPr>
            <w:r>
              <w:t>Presenters: JoAnn Keller, OTD, OTR/L, CHT; Mary Jo McGuire, MS, OTR/L, FAOTA; Jessica K. Lynn Hatfield, MS, OTR/L, CKTP, SIPT; and Dale E. Lynn, OTR/L</w:t>
            </w:r>
          </w:p>
        </w:tc>
        <w:tc>
          <w:tcPr>
            <w:tcW w:w="1863" w:type="dxa"/>
          </w:tcPr>
          <w:p w14:paraId="09AD8BA0" w14:textId="01C9FA5C" w:rsidR="00AC36B1" w:rsidRPr="005A4C65" w:rsidRDefault="00114F64" w:rsidP="00A36E10">
            <w:pPr>
              <w:cnfStyle w:val="000000100000" w:firstRow="0" w:lastRow="0" w:firstColumn="0" w:lastColumn="0" w:oddVBand="0" w:evenVBand="0" w:oddHBand="1" w:evenHBand="0" w:firstRowFirstColumn="0" w:firstRowLastColumn="0" w:lastRowFirstColumn="0" w:lastRowLastColumn="0"/>
            </w:pPr>
            <w:r>
              <w:t>Digital Certificate</w:t>
            </w:r>
          </w:p>
        </w:tc>
        <w:tc>
          <w:tcPr>
            <w:tcW w:w="1068" w:type="dxa"/>
          </w:tcPr>
          <w:p w14:paraId="61D22328" w14:textId="3C965B1D" w:rsidR="00AC36B1" w:rsidRPr="005A4C65" w:rsidRDefault="00114F64" w:rsidP="00A36E10">
            <w:pPr>
              <w:cnfStyle w:val="000000100000" w:firstRow="0" w:lastRow="0" w:firstColumn="0" w:lastColumn="0" w:oddVBand="0" w:evenVBand="0" w:oddHBand="1" w:evenHBand="0" w:firstRowFirstColumn="0" w:firstRowLastColumn="0" w:lastRowFirstColumn="0" w:lastRowLastColumn="0"/>
            </w:pPr>
            <w:r>
              <w:t>1.5</w:t>
            </w:r>
          </w:p>
        </w:tc>
      </w:tr>
      <w:tr w:rsidR="005D27D1" w:rsidRPr="005A4C65" w14:paraId="11859A90" w14:textId="77777777"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3E28E7F8" w14:textId="4FA8D344" w:rsidR="00AC36B1" w:rsidRPr="005A4C65" w:rsidRDefault="00DB4AA1" w:rsidP="00A36E10">
            <w:r>
              <w:t>4/21/2020</w:t>
            </w:r>
          </w:p>
        </w:tc>
        <w:tc>
          <w:tcPr>
            <w:tcW w:w="1560" w:type="dxa"/>
          </w:tcPr>
          <w:p w14:paraId="4257F53A" w14:textId="1ABDBFDB" w:rsidR="00AC36B1" w:rsidRPr="005A4C65" w:rsidRDefault="00DB4AA1" w:rsidP="00A36E10">
            <w:pPr>
              <w:cnfStyle w:val="000000000000" w:firstRow="0" w:lastRow="0" w:firstColumn="0" w:lastColumn="0" w:oddVBand="0" w:evenVBand="0" w:oddHBand="0" w:evenHBand="0" w:firstRowFirstColumn="0" w:firstRowLastColumn="0" w:lastRowFirstColumn="0" w:lastRowLastColumn="0"/>
            </w:pPr>
            <w:r>
              <w:t>Reinventing the Wheel: Behavioral Health Care During COVID-19</w:t>
            </w:r>
          </w:p>
        </w:tc>
        <w:tc>
          <w:tcPr>
            <w:tcW w:w="2741" w:type="dxa"/>
          </w:tcPr>
          <w:p w14:paraId="43678DA2" w14:textId="7C75FA77" w:rsidR="00AC36B1" w:rsidRPr="005A4C65" w:rsidRDefault="00DB4AA1" w:rsidP="00A36E10">
            <w:pPr>
              <w:cnfStyle w:val="000000000000" w:firstRow="0" w:lastRow="0" w:firstColumn="0" w:lastColumn="0" w:oddVBand="0" w:evenVBand="0" w:oddHBand="0" w:evenHBand="0" w:firstRowFirstColumn="0" w:firstRowLastColumn="0" w:lastRowFirstColumn="0" w:lastRowLastColumn="0"/>
            </w:pPr>
            <w:r>
              <w:t>Addressing the challenges and opportunities when providing behavioral health treatment during the COVID-19 pandemic.  The focus is on inpatient, partial hospital, and community-based care with adult populations.</w:t>
            </w:r>
          </w:p>
        </w:tc>
        <w:tc>
          <w:tcPr>
            <w:tcW w:w="2430" w:type="dxa"/>
          </w:tcPr>
          <w:p w14:paraId="76B15857"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623" w:type="dxa"/>
          </w:tcPr>
          <w:p w14:paraId="692151D1" w14:textId="77777777" w:rsidR="00DB4AA1" w:rsidRDefault="00DB4AA1" w:rsidP="00A36E10">
            <w:pPr>
              <w:cnfStyle w:val="000000000000" w:firstRow="0" w:lastRow="0" w:firstColumn="0" w:lastColumn="0" w:oddVBand="0" w:evenVBand="0" w:oddHBand="0" w:evenHBand="0" w:firstRowFirstColumn="0" w:firstRowLastColumn="0" w:lastRowFirstColumn="0" w:lastRowLastColumn="0"/>
            </w:pPr>
            <w:r>
              <w:t>AOTA</w:t>
            </w:r>
          </w:p>
          <w:p w14:paraId="0C96EF4E" w14:textId="3E4CAC52" w:rsidR="00DB4AA1" w:rsidRPr="005A4C65" w:rsidRDefault="00DB4AA1" w:rsidP="00A36E10">
            <w:pPr>
              <w:cnfStyle w:val="000000000000" w:firstRow="0" w:lastRow="0" w:firstColumn="0" w:lastColumn="0" w:oddVBand="0" w:evenVBand="0" w:oddHBand="0" w:evenHBand="0" w:firstRowFirstColumn="0" w:firstRowLastColumn="0" w:lastRowFirstColumn="0" w:lastRowLastColumn="0"/>
            </w:pPr>
            <w:r>
              <w:t>Presenters: Melissa Bearden, MA, OTR/L; Ray Cendejas, COTA/L; Daniel Lang, MA, OTR/L; Kerri Lynch, MS, OTR/L</w:t>
            </w:r>
          </w:p>
        </w:tc>
        <w:tc>
          <w:tcPr>
            <w:tcW w:w="1863" w:type="dxa"/>
          </w:tcPr>
          <w:p w14:paraId="156733D1" w14:textId="1E7BA720" w:rsidR="00AC36B1" w:rsidRPr="005A4C65" w:rsidRDefault="00DB4AA1" w:rsidP="00A36E10">
            <w:pPr>
              <w:cnfStyle w:val="000000000000" w:firstRow="0" w:lastRow="0" w:firstColumn="0" w:lastColumn="0" w:oddVBand="0" w:evenVBand="0" w:oddHBand="0" w:evenHBand="0" w:firstRowFirstColumn="0" w:firstRowLastColumn="0" w:lastRowFirstColumn="0" w:lastRowLastColumn="0"/>
            </w:pPr>
            <w:r>
              <w:t>Digital Certificate</w:t>
            </w:r>
          </w:p>
        </w:tc>
        <w:tc>
          <w:tcPr>
            <w:tcW w:w="1068" w:type="dxa"/>
          </w:tcPr>
          <w:p w14:paraId="333BA069" w14:textId="08C7283B" w:rsidR="00AC36B1" w:rsidRPr="005A4C65" w:rsidRDefault="00DB4AA1" w:rsidP="00A36E10">
            <w:pPr>
              <w:cnfStyle w:val="000000000000" w:firstRow="0" w:lastRow="0" w:firstColumn="0" w:lastColumn="0" w:oddVBand="0" w:evenVBand="0" w:oddHBand="0" w:evenHBand="0" w:firstRowFirstColumn="0" w:firstRowLastColumn="0" w:lastRowFirstColumn="0" w:lastRowLastColumn="0"/>
            </w:pPr>
            <w:r>
              <w:t>1.5</w:t>
            </w:r>
          </w:p>
        </w:tc>
      </w:tr>
      <w:tr w:rsidR="005D27D1" w:rsidRPr="005A4C65" w14:paraId="1E7D6589" w14:textId="77777777"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387D2DC6" w14:textId="0C18AEE1" w:rsidR="00AC36B1" w:rsidRPr="005A4C65" w:rsidRDefault="00616AC2" w:rsidP="00A36E10">
            <w:r>
              <w:t>4/23/2020</w:t>
            </w:r>
          </w:p>
        </w:tc>
        <w:tc>
          <w:tcPr>
            <w:tcW w:w="1560" w:type="dxa"/>
          </w:tcPr>
          <w:p w14:paraId="3551E49D" w14:textId="6B598DBE" w:rsidR="00AC36B1" w:rsidRPr="005A4C65" w:rsidRDefault="00616AC2" w:rsidP="00A36E10">
            <w:pPr>
              <w:cnfStyle w:val="000000100000" w:firstRow="0" w:lastRow="0" w:firstColumn="0" w:lastColumn="0" w:oddVBand="0" w:evenVBand="0" w:oddHBand="1" w:evenHBand="0" w:firstRowFirstColumn="0" w:firstRowLastColumn="0" w:lastRowFirstColumn="0" w:lastRowLastColumn="0"/>
            </w:pPr>
            <w:r>
              <w:t>What OTs Need to Know About Starting Medicare Home Health Cases, Part II</w:t>
            </w:r>
          </w:p>
        </w:tc>
        <w:tc>
          <w:tcPr>
            <w:tcW w:w="2741" w:type="dxa"/>
          </w:tcPr>
          <w:p w14:paraId="21BC3327" w14:textId="36943A23" w:rsidR="00AC36B1" w:rsidRPr="005A4C65" w:rsidRDefault="00616AC2" w:rsidP="00A36E10">
            <w:pPr>
              <w:cnfStyle w:val="000000100000" w:firstRow="0" w:lastRow="0" w:firstColumn="0" w:lastColumn="0" w:oddVBand="0" w:evenVBand="0" w:oddHBand="1" w:evenHBand="0" w:firstRowFirstColumn="0" w:firstRowLastColumn="0" w:lastRowFirstColumn="0" w:lastRowLastColumn="0"/>
            </w:pPr>
            <w:r>
              <w:t>The history behind the requirements being waived is covered in Part I, but lends to the fact that OTs may need resources in preparation for performing the initial and comprehensive assessment.  This webinar covers important resources for performing the Initial/Comprehensive Assessments and addresses key aspects of completing OASIS items, Section GG items and the Drug Regimen Review.</w:t>
            </w:r>
          </w:p>
        </w:tc>
        <w:tc>
          <w:tcPr>
            <w:tcW w:w="2430" w:type="dxa"/>
          </w:tcPr>
          <w:p w14:paraId="4C032A05"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6F871ECA" w14:textId="77777777" w:rsidR="00AC36B1" w:rsidRDefault="00616AC2" w:rsidP="00A36E10">
            <w:pPr>
              <w:cnfStyle w:val="000000100000" w:firstRow="0" w:lastRow="0" w:firstColumn="0" w:lastColumn="0" w:oddVBand="0" w:evenVBand="0" w:oddHBand="1" w:evenHBand="0" w:firstRowFirstColumn="0" w:firstRowLastColumn="0" w:lastRowFirstColumn="0" w:lastRowLastColumn="0"/>
            </w:pPr>
            <w:r>
              <w:t>AOTA</w:t>
            </w:r>
          </w:p>
          <w:p w14:paraId="306FED44" w14:textId="1622DB9C" w:rsidR="00616AC2" w:rsidRPr="005A4C65" w:rsidRDefault="00616AC2" w:rsidP="00A36E10">
            <w:pPr>
              <w:cnfStyle w:val="000000100000" w:firstRow="0" w:lastRow="0" w:firstColumn="0" w:lastColumn="0" w:oddVBand="0" w:evenVBand="0" w:oddHBand="1" w:evenHBand="0" w:firstRowFirstColumn="0" w:firstRowLastColumn="0" w:lastRowFirstColumn="0" w:lastRowLastColumn="0"/>
            </w:pPr>
            <w:r>
              <w:t>Presenters: Karen Vance, BSOT; Carol Siebert, OTD, OT/L, FAOTA</w:t>
            </w:r>
          </w:p>
        </w:tc>
        <w:tc>
          <w:tcPr>
            <w:tcW w:w="1863" w:type="dxa"/>
          </w:tcPr>
          <w:p w14:paraId="50EE0F50" w14:textId="524FB069" w:rsidR="00AC36B1" w:rsidRPr="005A4C65" w:rsidRDefault="00616AC2" w:rsidP="00A36E10">
            <w:pPr>
              <w:cnfStyle w:val="000000100000" w:firstRow="0" w:lastRow="0" w:firstColumn="0" w:lastColumn="0" w:oddVBand="0" w:evenVBand="0" w:oddHBand="1" w:evenHBand="0" w:firstRowFirstColumn="0" w:firstRowLastColumn="0" w:lastRowFirstColumn="0" w:lastRowLastColumn="0"/>
            </w:pPr>
            <w:r>
              <w:t>Digital Certificate</w:t>
            </w:r>
          </w:p>
        </w:tc>
        <w:tc>
          <w:tcPr>
            <w:tcW w:w="1068" w:type="dxa"/>
          </w:tcPr>
          <w:p w14:paraId="57CE4016" w14:textId="562F8396" w:rsidR="00AC36B1" w:rsidRPr="005A4C65" w:rsidRDefault="00616AC2" w:rsidP="00A36E10">
            <w:pPr>
              <w:cnfStyle w:val="000000100000" w:firstRow="0" w:lastRow="0" w:firstColumn="0" w:lastColumn="0" w:oddVBand="0" w:evenVBand="0" w:oddHBand="1" w:evenHBand="0" w:firstRowFirstColumn="0" w:firstRowLastColumn="0" w:lastRowFirstColumn="0" w:lastRowLastColumn="0"/>
            </w:pPr>
            <w:r>
              <w:t>1.5</w:t>
            </w:r>
          </w:p>
        </w:tc>
      </w:tr>
      <w:tr w:rsidR="005D27D1" w:rsidRPr="005A4C65" w14:paraId="5D0D8DA3" w14:textId="77777777" w:rsidTr="00F74170">
        <w:trPr>
          <w:trHeight w:val="2375"/>
        </w:trPr>
        <w:tc>
          <w:tcPr>
            <w:cnfStyle w:val="001000000000" w:firstRow="0" w:lastRow="0" w:firstColumn="1" w:lastColumn="0" w:oddVBand="0" w:evenVBand="0" w:oddHBand="0" w:evenHBand="0" w:firstRowFirstColumn="0" w:firstRowLastColumn="0" w:lastRowFirstColumn="0" w:lastRowLastColumn="0"/>
            <w:tcW w:w="1274" w:type="dxa"/>
          </w:tcPr>
          <w:p w14:paraId="15F9C3F9" w14:textId="09D68B6E" w:rsidR="00AC36B1" w:rsidRPr="005A4C65" w:rsidRDefault="00F74170" w:rsidP="00A36E10">
            <w:r>
              <w:t>4/29/2020</w:t>
            </w:r>
          </w:p>
        </w:tc>
        <w:tc>
          <w:tcPr>
            <w:tcW w:w="1560" w:type="dxa"/>
          </w:tcPr>
          <w:p w14:paraId="29DFF42F" w14:textId="06AFBF4D" w:rsidR="00AC36B1" w:rsidRPr="005A4C65" w:rsidRDefault="00F74170" w:rsidP="00A36E10">
            <w:pPr>
              <w:cnfStyle w:val="000000000000" w:firstRow="0" w:lastRow="0" w:firstColumn="0" w:lastColumn="0" w:oddVBand="0" w:evenVBand="0" w:oddHBand="0" w:evenHBand="0" w:firstRowFirstColumn="0" w:firstRowLastColumn="0" w:lastRowFirstColumn="0" w:lastRowLastColumn="0"/>
            </w:pPr>
            <w:r>
              <w:t>Responding to COVID-19 in Post-acute Care Settings</w:t>
            </w:r>
          </w:p>
        </w:tc>
        <w:tc>
          <w:tcPr>
            <w:tcW w:w="2741" w:type="dxa"/>
          </w:tcPr>
          <w:p w14:paraId="0FA788EB" w14:textId="341B80A4" w:rsidR="00AC36B1" w:rsidRPr="005A4C65" w:rsidRDefault="00F74170" w:rsidP="00F74170">
            <w:pPr>
              <w:cnfStyle w:val="000000000000" w:firstRow="0" w:lastRow="0" w:firstColumn="0" w:lastColumn="0" w:oddVBand="0" w:evenVBand="0" w:oddHBand="0" w:evenHBand="0" w:firstRowFirstColumn="0" w:firstRowLastColumn="0" w:lastRowFirstColumn="0" w:lastRowLastColumn="0"/>
            </w:pPr>
            <w:r>
              <w:t>The COVID-19 pandemic has required occupational therapy practitioners to make major adjustments to our standard practices across care settings.  The panelists for this webinar represent three distinct but critical perspectives as occupational therapy adjusts to meet the demands of the COVID crisis in post-acute care.  In this webinar, we will explore practitioner responses to the challenges of this crisis in skilled nursing facilities (SNF) and home health (HH) settings and the ethical decision making that is required to meet these challenges.</w:t>
            </w:r>
          </w:p>
        </w:tc>
        <w:tc>
          <w:tcPr>
            <w:tcW w:w="2430" w:type="dxa"/>
          </w:tcPr>
          <w:p w14:paraId="293C4AAE"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623" w:type="dxa"/>
          </w:tcPr>
          <w:p w14:paraId="1E22F3F0" w14:textId="77777777" w:rsidR="00AC36B1" w:rsidRDefault="00F74170" w:rsidP="00A36E10">
            <w:pPr>
              <w:cnfStyle w:val="000000000000" w:firstRow="0" w:lastRow="0" w:firstColumn="0" w:lastColumn="0" w:oddVBand="0" w:evenVBand="0" w:oddHBand="0" w:evenHBand="0" w:firstRowFirstColumn="0" w:firstRowLastColumn="0" w:lastRowFirstColumn="0" w:lastRowLastColumn="0"/>
            </w:pPr>
            <w:r>
              <w:t>AOTA</w:t>
            </w:r>
          </w:p>
          <w:p w14:paraId="0909CE9B" w14:textId="0E89F1CC" w:rsidR="00F74170" w:rsidRPr="005A4C65" w:rsidRDefault="00F74170" w:rsidP="00A36E10">
            <w:pPr>
              <w:cnfStyle w:val="000000000000" w:firstRow="0" w:lastRow="0" w:firstColumn="0" w:lastColumn="0" w:oddVBand="0" w:evenVBand="0" w:oddHBand="0" w:evenHBand="0" w:firstRowFirstColumn="0" w:firstRowLastColumn="0" w:lastRowFirstColumn="0" w:lastRowLastColumn="0"/>
            </w:pPr>
            <w:r>
              <w:t>Presenters: Jaime Smiley, MS, OTR/L; Missi Zahoransky, OTD, OTR/L, FAOTA; Kimberly Erler, OT, PhD, HEC-C</w:t>
            </w:r>
          </w:p>
        </w:tc>
        <w:tc>
          <w:tcPr>
            <w:tcW w:w="1863" w:type="dxa"/>
          </w:tcPr>
          <w:p w14:paraId="5847B82B" w14:textId="5D0DDF2C" w:rsidR="00AC36B1" w:rsidRPr="005A4C65" w:rsidRDefault="00F74170" w:rsidP="00A36E10">
            <w:pPr>
              <w:cnfStyle w:val="000000000000" w:firstRow="0" w:lastRow="0" w:firstColumn="0" w:lastColumn="0" w:oddVBand="0" w:evenVBand="0" w:oddHBand="0" w:evenHBand="0" w:firstRowFirstColumn="0" w:firstRowLastColumn="0" w:lastRowFirstColumn="0" w:lastRowLastColumn="0"/>
            </w:pPr>
            <w:r>
              <w:t>Digital Certificate</w:t>
            </w:r>
          </w:p>
        </w:tc>
        <w:tc>
          <w:tcPr>
            <w:tcW w:w="1068" w:type="dxa"/>
          </w:tcPr>
          <w:p w14:paraId="52713BBC" w14:textId="7837806F" w:rsidR="00AC36B1" w:rsidRPr="005A4C65" w:rsidRDefault="00F74170" w:rsidP="00A36E10">
            <w:pPr>
              <w:cnfStyle w:val="000000000000" w:firstRow="0" w:lastRow="0" w:firstColumn="0" w:lastColumn="0" w:oddVBand="0" w:evenVBand="0" w:oddHBand="0" w:evenHBand="0" w:firstRowFirstColumn="0" w:firstRowLastColumn="0" w:lastRowFirstColumn="0" w:lastRowLastColumn="0"/>
            </w:pPr>
            <w:r>
              <w:t>1.5</w:t>
            </w:r>
          </w:p>
        </w:tc>
      </w:tr>
      <w:tr w:rsidR="005D27D1" w:rsidRPr="005A4C65" w14:paraId="7DA27D0C" w14:textId="77777777"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5171E937" w14:textId="50187249" w:rsidR="00AC36B1" w:rsidRPr="005A4C65" w:rsidRDefault="00CF62D8" w:rsidP="00A36E10">
            <w:r>
              <w:t>5/1/2020</w:t>
            </w:r>
          </w:p>
        </w:tc>
        <w:tc>
          <w:tcPr>
            <w:tcW w:w="1560" w:type="dxa"/>
          </w:tcPr>
          <w:p w14:paraId="1A0CCE6E" w14:textId="54E5430B" w:rsidR="00AC36B1" w:rsidRPr="005A4C65" w:rsidRDefault="00CF62D8" w:rsidP="00A36E10">
            <w:pPr>
              <w:cnfStyle w:val="000000100000" w:firstRow="0" w:lastRow="0" w:firstColumn="0" w:lastColumn="0" w:oddVBand="0" w:evenVBand="0" w:oddHBand="1" w:evenHBand="0" w:firstRowFirstColumn="0" w:firstRowLastColumn="0" w:lastRowFirstColumn="0" w:lastRowLastColumn="0"/>
            </w:pPr>
            <w:r>
              <w:t>Now and Later: Addressing the Immediate and Future OT Needs of Adolescents &amp; Young Adults</w:t>
            </w:r>
          </w:p>
        </w:tc>
        <w:tc>
          <w:tcPr>
            <w:tcW w:w="2741" w:type="dxa"/>
          </w:tcPr>
          <w:p w14:paraId="78581791" w14:textId="374EEB65" w:rsidR="00AC36B1" w:rsidRPr="005A4C65" w:rsidRDefault="00CF62D8" w:rsidP="00A36E10">
            <w:pPr>
              <w:cnfStyle w:val="000000100000" w:firstRow="0" w:lastRow="0" w:firstColumn="0" w:lastColumn="0" w:oddVBand="0" w:evenVBand="0" w:oddHBand="1" w:evenHBand="0" w:firstRowFirstColumn="0" w:firstRowLastColumn="0" w:lastRowFirstColumn="0" w:lastRowLastColumn="0"/>
            </w:pPr>
            <w:r>
              <w:t xml:space="preserve">In this distance learning interactive webinar, clinicians will gain insight into current and future barriers adolescents and young adults face </w:t>
            </w:r>
            <w:r w:rsidR="00DB429A">
              <w:t>during</w:t>
            </w:r>
            <w:r>
              <w:t xml:space="preserve"> and post-COVID-19.  Solutions will be discussed, to include VocFit and manualized group therapy telehealth intervention.  A question-and-answer session will following the webinar.</w:t>
            </w:r>
          </w:p>
        </w:tc>
        <w:tc>
          <w:tcPr>
            <w:tcW w:w="2430" w:type="dxa"/>
          </w:tcPr>
          <w:p w14:paraId="69A94340" w14:textId="77777777" w:rsidR="00AC36B1" w:rsidRDefault="00CF62D8" w:rsidP="00CF62D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Identify current and future barriers and solutions to transition </w:t>
            </w:r>
            <w:r w:rsidR="00DB429A">
              <w:t>planning and related activities that may occur as a result of the COVID-19 pandemic for adolescents and young adults with disabilities.</w:t>
            </w:r>
          </w:p>
          <w:p w14:paraId="35BACE15" w14:textId="3B7D3E76" w:rsidR="00DB429A" w:rsidRDefault="00DB429A" w:rsidP="00CF62D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Describe the utility of using/creating manualized group telehealth interventions for adolescent and young adult populations with psychosocial needs</w:t>
            </w:r>
          </w:p>
          <w:p w14:paraId="668D0C0F" w14:textId="61B9EAA5" w:rsidR="00DB429A" w:rsidRPr="005A4C65" w:rsidRDefault="00DB429A" w:rsidP="00CF62D8">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Describe the use of VocFit.com via telehealth with adolescents and young adults in occupational therapy practice</w:t>
            </w:r>
          </w:p>
        </w:tc>
        <w:tc>
          <w:tcPr>
            <w:tcW w:w="1623" w:type="dxa"/>
          </w:tcPr>
          <w:p w14:paraId="346BA897" w14:textId="77777777" w:rsidR="00AC36B1" w:rsidRDefault="00DB429A" w:rsidP="00A36E10">
            <w:pPr>
              <w:cnfStyle w:val="000000100000" w:firstRow="0" w:lastRow="0" w:firstColumn="0" w:lastColumn="0" w:oddVBand="0" w:evenVBand="0" w:oddHBand="1" w:evenHBand="0" w:firstRowFirstColumn="0" w:firstRowLastColumn="0" w:lastRowFirstColumn="0" w:lastRowLastColumn="0"/>
            </w:pPr>
            <w:r>
              <w:t>AOTA</w:t>
            </w:r>
          </w:p>
          <w:p w14:paraId="4C149B5A" w14:textId="3323A176" w:rsidR="00DB429A" w:rsidRPr="005A4C65" w:rsidRDefault="00DB429A" w:rsidP="00A36E10">
            <w:pPr>
              <w:cnfStyle w:val="000000100000" w:firstRow="0" w:lastRow="0" w:firstColumn="0" w:lastColumn="0" w:oddVBand="0" w:evenVBand="0" w:oddHBand="1" w:evenHBand="0" w:firstRowFirstColumn="0" w:firstRowLastColumn="0" w:lastRowFirstColumn="0" w:lastRowLastColumn="0"/>
            </w:pPr>
            <w:r>
              <w:t>Presenters: Dennis Cleary, OTD, MS, OTR; Annemarie Connor, PhD, OTR/L; Teresa May-Benson, ScD, OTR/L, FAOTA</w:t>
            </w:r>
          </w:p>
        </w:tc>
        <w:tc>
          <w:tcPr>
            <w:tcW w:w="1863" w:type="dxa"/>
          </w:tcPr>
          <w:p w14:paraId="4D98A7DB" w14:textId="78F60B66" w:rsidR="00AC36B1" w:rsidRPr="005A4C65" w:rsidRDefault="00DB429A" w:rsidP="00A36E10">
            <w:pPr>
              <w:cnfStyle w:val="000000100000" w:firstRow="0" w:lastRow="0" w:firstColumn="0" w:lastColumn="0" w:oddVBand="0" w:evenVBand="0" w:oddHBand="1" w:evenHBand="0" w:firstRowFirstColumn="0" w:firstRowLastColumn="0" w:lastRowFirstColumn="0" w:lastRowLastColumn="0"/>
            </w:pPr>
            <w:r>
              <w:t>Digital Certificate</w:t>
            </w:r>
          </w:p>
        </w:tc>
        <w:tc>
          <w:tcPr>
            <w:tcW w:w="1068" w:type="dxa"/>
          </w:tcPr>
          <w:p w14:paraId="746C666E" w14:textId="1220389A" w:rsidR="00AC36B1" w:rsidRPr="005A4C65" w:rsidRDefault="00DB429A" w:rsidP="00A36E10">
            <w:pPr>
              <w:cnfStyle w:val="000000100000" w:firstRow="0" w:lastRow="0" w:firstColumn="0" w:lastColumn="0" w:oddVBand="0" w:evenVBand="0" w:oddHBand="1" w:evenHBand="0" w:firstRowFirstColumn="0" w:firstRowLastColumn="0" w:lastRowFirstColumn="0" w:lastRowLastColumn="0"/>
            </w:pPr>
            <w:r>
              <w:t>1.5</w:t>
            </w:r>
            <w:bookmarkStart w:id="0" w:name="_GoBack"/>
            <w:bookmarkEnd w:id="0"/>
          </w:p>
        </w:tc>
      </w:tr>
      <w:tr w:rsidR="005D27D1" w:rsidRPr="005A4C65" w14:paraId="7BA13277" w14:textId="77777777"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1546711D" w14:textId="212F6ADF" w:rsidR="00AC36B1" w:rsidRPr="005A4C65" w:rsidRDefault="00AC36B1" w:rsidP="00A36E10"/>
        </w:tc>
        <w:tc>
          <w:tcPr>
            <w:tcW w:w="1560" w:type="dxa"/>
          </w:tcPr>
          <w:p w14:paraId="4A6E3239"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2741" w:type="dxa"/>
          </w:tcPr>
          <w:p w14:paraId="00899E3F"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2430" w:type="dxa"/>
          </w:tcPr>
          <w:p w14:paraId="3A88977A"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623" w:type="dxa"/>
          </w:tcPr>
          <w:p w14:paraId="2527ECD4"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863" w:type="dxa"/>
          </w:tcPr>
          <w:p w14:paraId="07B5473A"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068" w:type="dxa"/>
          </w:tcPr>
          <w:p w14:paraId="507A371D"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r>
      <w:tr w:rsidR="005D27D1" w:rsidRPr="005A4C65" w14:paraId="56C25895" w14:textId="77777777"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543B42EA" w14:textId="77777777" w:rsidR="00AC36B1" w:rsidRPr="005A4C65" w:rsidRDefault="00AC36B1" w:rsidP="00A36E10"/>
        </w:tc>
        <w:tc>
          <w:tcPr>
            <w:tcW w:w="1560" w:type="dxa"/>
          </w:tcPr>
          <w:p w14:paraId="0082E108"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2741" w:type="dxa"/>
          </w:tcPr>
          <w:p w14:paraId="37FF911A"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2430" w:type="dxa"/>
          </w:tcPr>
          <w:p w14:paraId="626E57D4"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3E2C4CF6"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863" w:type="dxa"/>
          </w:tcPr>
          <w:p w14:paraId="44915741"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068" w:type="dxa"/>
          </w:tcPr>
          <w:p w14:paraId="16CD22F2"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r>
      <w:tr w:rsidR="005D27D1" w:rsidRPr="005A4C65" w14:paraId="06E182CF" w14:textId="77777777"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4C8D9B2E" w14:textId="77777777" w:rsidR="00AC36B1" w:rsidRPr="005A4C65" w:rsidRDefault="00AC36B1" w:rsidP="00A36E10"/>
        </w:tc>
        <w:tc>
          <w:tcPr>
            <w:tcW w:w="1560" w:type="dxa"/>
          </w:tcPr>
          <w:p w14:paraId="6F872334"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2741" w:type="dxa"/>
          </w:tcPr>
          <w:p w14:paraId="2E5E6685"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2430" w:type="dxa"/>
          </w:tcPr>
          <w:p w14:paraId="768FD40E"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623" w:type="dxa"/>
          </w:tcPr>
          <w:p w14:paraId="06C711D4"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863" w:type="dxa"/>
          </w:tcPr>
          <w:p w14:paraId="1E03A57E"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068" w:type="dxa"/>
          </w:tcPr>
          <w:p w14:paraId="0CF0A473"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r>
      <w:tr w:rsidR="005D27D1" w:rsidRPr="005A4C65" w14:paraId="25AFB9F7" w14:textId="77777777"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7708C583" w14:textId="77777777" w:rsidR="00AC36B1" w:rsidRPr="005A4C65" w:rsidRDefault="00AC36B1" w:rsidP="00A36E10"/>
        </w:tc>
        <w:tc>
          <w:tcPr>
            <w:tcW w:w="1560" w:type="dxa"/>
          </w:tcPr>
          <w:p w14:paraId="268E3890"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2741" w:type="dxa"/>
          </w:tcPr>
          <w:p w14:paraId="391CBD76"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2430" w:type="dxa"/>
          </w:tcPr>
          <w:p w14:paraId="1E9D26D8"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0DE7F12E"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863" w:type="dxa"/>
          </w:tcPr>
          <w:p w14:paraId="161C3AD8"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068" w:type="dxa"/>
          </w:tcPr>
          <w:p w14:paraId="540A2EBC"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r>
      <w:tr w:rsidR="005D27D1" w:rsidRPr="005A4C65" w14:paraId="4B7D0AF6" w14:textId="77777777" w:rsidTr="005D27D1">
        <w:trPr>
          <w:trHeight w:val="905"/>
        </w:trPr>
        <w:tc>
          <w:tcPr>
            <w:cnfStyle w:val="001000000000" w:firstRow="0" w:lastRow="0" w:firstColumn="1" w:lastColumn="0" w:oddVBand="0" w:evenVBand="0" w:oddHBand="0" w:evenHBand="0" w:firstRowFirstColumn="0" w:firstRowLastColumn="0" w:lastRowFirstColumn="0" w:lastRowLastColumn="0"/>
            <w:tcW w:w="1274" w:type="dxa"/>
          </w:tcPr>
          <w:p w14:paraId="5EFA6F43" w14:textId="77777777" w:rsidR="00AC36B1" w:rsidRPr="005A4C65" w:rsidRDefault="00AC36B1" w:rsidP="00A36E10"/>
        </w:tc>
        <w:tc>
          <w:tcPr>
            <w:tcW w:w="1560" w:type="dxa"/>
          </w:tcPr>
          <w:p w14:paraId="488B55F9"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2741" w:type="dxa"/>
          </w:tcPr>
          <w:p w14:paraId="246E1C3B"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2430" w:type="dxa"/>
          </w:tcPr>
          <w:p w14:paraId="2F3DD70E"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623" w:type="dxa"/>
          </w:tcPr>
          <w:p w14:paraId="727002D5"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863" w:type="dxa"/>
          </w:tcPr>
          <w:p w14:paraId="4E29A1E9"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c>
          <w:tcPr>
            <w:tcW w:w="1068" w:type="dxa"/>
          </w:tcPr>
          <w:p w14:paraId="2E353D4A" w14:textId="77777777" w:rsidR="00AC36B1" w:rsidRPr="005A4C65" w:rsidRDefault="00AC36B1" w:rsidP="00A36E10">
            <w:pPr>
              <w:cnfStyle w:val="000000000000" w:firstRow="0" w:lastRow="0" w:firstColumn="0" w:lastColumn="0" w:oddVBand="0" w:evenVBand="0" w:oddHBand="0" w:evenHBand="0" w:firstRowFirstColumn="0" w:firstRowLastColumn="0" w:lastRowFirstColumn="0" w:lastRowLastColumn="0"/>
            </w:pPr>
          </w:p>
        </w:tc>
      </w:tr>
      <w:tr w:rsidR="005D27D1" w:rsidRPr="005A4C65" w14:paraId="524370CC" w14:textId="77777777" w:rsidTr="005D27D1">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74" w:type="dxa"/>
          </w:tcPr>
          <w:p w14:paraId="4AF2964C" w14:textId="77777777" w:rsidR="00AC36B1" w:rsidRPr="005A4C65" w:rsidRDefault="00AC36B1" w:rsidP="00A36E10"/>
        </w:tc>
        <w:tc>
          <w:tcPr>
            <w:tcW w:w="1560" w:type="dxa"/>
          </w:tcPr>
          <w:p w14:paraId="577CCFFA"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2741" w:type="dxa"/>
          </w:tcPr>
          <w:p w14:paraId="6A439903"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2430" w:type="dxa"/>
          </w:tcPr>
          <w:p w14:paraId="3E51F735"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623" w:type="dxa"/>
          </w:tcPr>
          <w:p w14:paraId="69859467"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863" w:type="dxa"/>
          </w:tcPr>
          <w:p w14:paraId="449B1FB0"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c>
          <w:tcPr>
            <w:tcW w:w="1068" w:type="dxa"/>
          </w:tcPr>
          <w:p w14:paraId="0E1B8ED6" w14:textId="77777777" w:rsidR="00AC36B1" w:rsidRPr="005A4C65" w:rsidRDefault="00AC36B1" w:rsidP="00A36E10">
            <w:pPr>
              <w:cnfStyle w:val="000000100000" w:firstRow="0" w:lastRow="0" w:firstColumn="0" w:lastColumn="0" w:oddVBand="0" w:evenVBand="0" w:oddHBand="1" w:evenHBand="0" w:firstRowFirstColumn="0" w:firstRowLastColumn="0" w:lastRowFirstColumn="0" w:lastRowLastColumn="0"/>
            </w:pPr>
          </w:p>
        </w:tc>
      </w:tr>
    </w:tbl>
    <w:p w14:paraId="1711A1BE" w14:textId="77777777" w:rsidR="00A36E10" w:rsidRPr="005A4C65" w:rsidRDefault="00A36E10" w:rsidP="00A36E10"/>
    <w:sectPr w:rsidR="00A36E10" w:rsidRPr="005A4C65" w:rsidSect="00A509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414B"/>
    <w:multiLevelType w:val="hybridMultilevel"/>
    <w:tmpl w:val="C1DA5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10710"/>
    <w:multiLevelType w:val="multilevel"/>
    <w:tmpl w:val="3A5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8809E0"/>
    <w:multiLevelType w:val="multilevel"/>
    <w:tmpl w:val="E2161ED2"/>
    <w:lvl w:ilvl="0">
      <w:start w:val="1"/>
      <w:numFmt w:val="decimal"/>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75E80"/>
    <w:multiLevelType w:val="hybridMultilevel"/>
    <w:tmpl w:val="1DE40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E76719"/>
    <w:multiLevelType w:val="hybridMultilevel"/>
    <w:tmpl w:val="8B4EC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2E01FB"/>
    <w:multiLevelType w:val="hybridMultilevel"/>
    <w:tmpl w:val="77D21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C8424E"/>
    <w:multiLevelType w:val="hybridMultilevel"/>
    <w:tmpl w:val="11CC1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D20481"/>
    <w:multiLevelType w:val="hybridMultilevel"/>
    <w:tmpl w:val="DF0A3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C4"/>
    <w:rsid w:val="000030CD"/>
    <w:rsid w:val="001019BF"/>
    <w:rsid w:val="00114F64"/>
    <w:rsid w:val="00130568"/>
    <w:rsid w:val="00216CC3"/>
    <w:rsid w:val="003B4EC6"/>
    <w:rsid w:val="003F0317"/>
    <w:rsid w:val="00416E15"/>
    <w:rsid w:val="00466C49"/>
    <w:rsid w:val="004D6268"/>
    <w:rsid w:val="005A4C65"/>
    <w:rsid w:val="005D27D1"/>
    <w:rsid w:val="00616AC2"/>
    <w:rsid w:val="00617DB2"/>
    <w:rsid w:val="006A7D10"/>
    <w:rsid w:val="007254C4"/>
    <w:rsid w:val="0087703F"/>
    <w:rsid w:val="009D1920"/>
    <w:rsid w:val="009F3BCC"/>
    <w:rsid w:val="00A36E10"/>
    <w:rsid w:val="00A5092D"/>
    <w:rsid w:val="00A74A44"/>
    <w:rsid w:val="00AC36B1"/>
    <w:rsid w:val="00AE0D26"/>
    <w:rsid w:val="00AF7873"/>
    <w:rsid w:val="00B61B08"/>
    <w:rsid w:val="00C34635"/>
    <w:rsid w:val="00C4166A"/>
    <w:rsid w:val="00C439DC"/>
    <w:rsid w:val="00CE69FD"/>
    <w:rsid w:val="00CF62D8"/>
    <w:rsid w:val="00D055ED"/>
    <w:rsid w:val="00D65CE7"/>
    <w:rsid w:val="00D749FC"/>
    <w:rsid w:val="00DB429A"/>
    <w:rsid w:val="00DB488C"/>
    <w:rsid w:val="00DB4AA1"/>
    <w:rsid w:val="00F61BAA"/>
    <w:rsid w:val="00F661EA"/>
    <w:rsid w:val="00F741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2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A5092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5092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092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5092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A5092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A5092D"/>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5092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A5092D"/>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5092D"/>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CE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4801">
      <w:bodyDiv w:val="1"/>
      <w:marLeft w:val="0"/>
      <w:marRight w:val="0"/>
      <w:marTop w:val="0"/>
      <w:marBottom w:val="0"/>
      <w:divBdr>
        <w:top w:val="none" w:sz="0" w:space="0" w:color="auto"/>
        <w:left w:val="none" w:sz="0" w:space="0" w:color="auto"/>
        <w:bottom w:val="none" w:sz="0" w:space="0" w:color="auto"/>
        <w:right w:val="none" w:sz="0" w:space="0" w:color="auto"/>
      </w:divBdr>
    </w:div>
    <w:div w:id="179052232">
      <w:bodyDiv w:val="1"/>
      <w:marLeft w:val="0"/>
      <w:marRight w:val="0"/>
      <w:marTop w:val="0"/>
      <w:marBottom w:val="0"/>
      <w:divBdr>
        <w:top w:val="none" w:sz="0" w:space="0" w:color="auto"/>
        <w:left w:val="none" w:sz="0" w:space="0" w:color="auto"/>
        <w:bottom w:val="none" w:sz="0" w:space="0" w:color="auto"/>
        <w:right w:val="none" w:sz="0" w:space="0" w:color="auto"/>
      </w:divBdr>
    </w:div>
    <w:div w:id="377290975">
      <w:bodyDiv w:val="1"/>
      <w:marLeft w:val="0"/>
      <w:marRight w:val="0"/>
      <w:marTop w:val="0"/>
      <w:marBottom w:val="0"/>
      <w:divBdr>
        <w:top w:val="none" w:sz="0" w:space="0" w:color="auto"/>
        <w:left w:val="none" w:sz="0" w:space="0" w:color="auto"/>
        <w:bottom w:val="none" w:sz="0" w:space="0" w:color="auto"/>
        <w:right w:val="none" w:sz="0" w:space="0" w:color="auto"/>
      </w:divBdr>
    </w:div>
    <w:div w:id="639765896">
      <w:bodyDiv w:val="1"/>
      <w:marLeft w:val="0"/>
      <w:marRight w:val="0"/>
      <w:marTop w:val="0"/>
      <w:marBottom w:val="0"/>
      <w:divBdr>
        <w:top w:val="none" w:sz="0" w:space="0" w:color="auto"/>
        <w:left w:val="none" w:sz="0" w:space="0" w:color="auto"/>
        <w:bottom w:val="none" w:sz="0" w:space="0" w:color="auto"/>
        <w:right w:val="none" w:sz="0" w:space="0" w:color="auto"/>
      </w:divBdr>
    </w:div>
    <w:div w:id="736636279">
      <w:bodyDiv w:val="1"/>
      <w:marLeft w:val="0"/>
      <w:marRight w:val="0"/>
      <w:marTop w:val="0"/>
      <w:marBottom w:val="0"/>
      <w:divBdr>
        <w:top w:val="none" w:sz="0" w:space="0" w:color="auto"/>
        <w:left w:val="none" w:sz="0" w:space="0" w:color="auto"/>
        <w:bottom w:val="none" w:sz="0" w:space="0" w:color="auto"/>
        <w:right w:val="none" w:sz="0" w:space="0" w:color="auto"/>
      </w:divBdr>
    </w:div>
    <w:div w:id="1188254823">
      <w:bodyDiv w:val="1"/>
      <w:marLeft w:val="0"/>
      <w:marRight w:val="0"/>
      <w:marTop w:val="0"/>
      <w:marBottom w:val="0"/>
      <w:divBdr>
        <w:top w:val="none" w:sz="0" w:space="0" w:color="auto"/>
        <w:left w:val="none" w:sz="0" w:space="0" w:color="auto"/>
        <w:bottom w:val="none" w:sz="0" w:space="0" w:color="auto"/>
        <w:right w:val="none" w:sz="0" w:space="0" w:color="auto"/>
      </w:divBdr>
    </w:div>
    <w:div w:id="1291210843">
      <w:bodyDiv w:val="1"/>
      <w:marLeft w:val="0"/>
      <w:marRight w:val="0"/>
      <w:marTop w:val="0"/>
      <w:marBottom w:val="0"/>
      <w:divBdr>
        <w:top w:val="none" w:sz="0" w:space="0" w:color="auto"/>
        <w:left w:val="none" w:sz="0" w:space="0" w:color="auto"/>
        <w:bottom w:val="none" w:sz="0" w:space="0" w:color="auto"/>
        <w:right w:val="none" w:sz="0" w:space="0" w:color="auto"/>
      </w:divBdr>
    </w:div>
    <w:div w:id="1344892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1435</Words>
  <Characters>8183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Elizabeth A.</dc:creator>
  <cp:keywords/>
  <dc:description/>
  <cp:lastModifiedBy>Rosa, Elizabeth A.</cp:lastModifiedBy>
  <cp:revision>31</cp:revision>
  <dcterms:created xsi:type="dcterms:W3CDTF">2019-12-29T19:44:00Z</dcterms:created>
  <dcterms:modified xsi:type="dcterms:W3CDTF">2020-05-01T16:02:00Z</dcterms:modified>
</cp:coreProperties>
</file>